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D8" w:rsidRPr="00E127E6" w:rsidRDefault="001343D8" w:rsidP="001343D8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1343D8" w:rsidRPr="00E127E6" w:rsidRDefault="001343D8" w:rsidP="001343D8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1343D8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1343D8" w:rsidRPr="00DE64F4" w:rsidRDefault="00C05C7C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P.2.DDU-SD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343D8" w:rsidRPr="002B4852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Schorzenia dermatologiczne w różnych grupach wiekowych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1343D8" w:rsidRPr="00931B5E" w:rsidRDefault="00931B5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931B5E">
              <w:rPr>
                <w:rFonts w:ascii="Verdana" w:hAnsi="Verdana"/>
                <w:sz w:val="16"/>
                <w:szCs w:val="16"/>
              </w:rPr>
              <w:t>Dermatological diseases in different age groups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343D8" w:rsidRPr="00390A84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43D8" w:rsidRPr="00390A84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43D8" w:rsidRPr="00390A84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43D8" w:rsidRPr="00346457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43D8" w:rsidRPr="00390A84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343D8" w:rsidRPr="00390A84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343D8" w:rsidRPr="000916AD" w:rsidRDefault="001343D8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1343D8" w:rsidRPr="00E127E6" w:rsidTr="002E0DF8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auto"/>
            <w:vAlign w:val="center"/>
          </w:tcPr>
          <w:p w:rsidR="001343D8" w:rsidRPr="00111943" w:rsidRDefault="002E0DF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prof. Stanisław Zabielski</w:t>
            </w:r>
          </w:p>
        </w:tc>
      </w:tr>
      <w:tr w:rsidR="001343D8" w:rsidRPr="00E127E6" w:rsidTr="002E0DF8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auto"/>
            <w:vAlign w:val="center"/>
          </w:tcPr>
          <w:p w:rsidR="001343D8" w:rsidRPr="0000576E" w:rsidRDefault="002E0DF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prof. Stanisław Zabielski</w:t>
            </w:r>
          </w:p>
        </w:tc>
      </w:tr>
    </w:tbl>
    <w:p w:rsidR="001343D8" w:rsidRDefault="001343D8" w:rsidP="001343D8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1343D8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1343D8" w:rsidRPr="00756219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1343D8" w:rsidRPr="000916AD" w:rsidRDefault="001343D8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1343D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343D8" w:rsidRPr="00756219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1343D8" w:rsidRPr="00390A84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1343D8" w:rsidRPr="00756219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343D8" w:rsidRPr="00390A84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1343D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1343D8" w:rsidRPr="00390A84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343D8" w:rsidRPr="00390A84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1343D8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1343D8" w:rsidRPr="00C116E7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 </w:t>
            </w:r>
            <w:r w:rsidRPr="00C116E7">
              <w:rPr>
                <w:rFonts w:ascii="Verdana" w:eastAsia="Calibri" w:hAnsi="Verdana"/>
                <w:sz w:val="16"/>
                <w:szCs w:val="16"/>
                <w:lang w:eastAsia="en-US"/>
              </w:rPr>
              <w:t>Znajomość podstaw histologii, biologii, fizjologii</w:t>
            </w:r>
          </w:p>
        </w:tc>
      </w:tr>
      <w:tr w:rsidR="001343D8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1343D8" w:rsidRPr="00756219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1343D8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1343D8" w:rsidRPr="00C116E7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C116E7">
              <w:rPr>
                <w:rFonts w:ascii="Verdana" w:eastAsia="Calibri" w:hAnsi="Verdana"/>
                <w:sz w:val="16"/>
                <w:szCs w:val="16"/>
                <w:lang w:eastAsia="en-US"/>
              </w:rPr>
              <w:t>Zapoznanie studenta z podstawowymi schorzeniami dermatologicznymi u pacjentów w różnych grupach wiekowych.</w:t>
            </w:r>
          </w:p>
        </w:tc>
      </w:tr>
    </w:tbl>
    <w:p w:rsidR="001343D8" w:rsidRPr="00E127E6" w:rsidRDefault="001343D8" w:rsidP="001343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1343D8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Metody oceny stanu zdrowia pacjenta w poradnictwie pielęgniarskim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B.W13.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postępowania terapeutycznego w przypadku najczęstszych problemów dermatologicznych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B.W14.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doboru opatrunków w leczeniu ran przewlekłych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B.W40.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Wdrażać działanie terapeutyczne w zależności od oceny stanu pacjenta w ramach posiadanych uprawnień zawodowych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B.U18.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Przygotowywać pacjenta z chorobami skóry do samo opieki i samopielęgnacji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PIEL.2P_48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B.U27.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Dobierać opatrunki z uwzględnieniem rodzaju i stanu rany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PIEL.2P_62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B.U41.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K1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etyki, w tym przestrzega wartości i powinności moralnych w opiece nad pacjentem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43D8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Kierować się dobrem pacjenta, szanować godność i autonomie osób powierzonych opiece, okazywać zrozumienie dla różnic światopoglądowych i kulturowych oraz empatię w relacji z pacjentem i jego rodziną 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K.1.</w:t>
            </w:r>
          </w:p>
        </w:tc>
      </w:tr>
    </w:tbl>
    <w:p w:rsidR="001343D8" w:rsidRPr="00E127E6" w:rsidRDefault="001343D8" w:rsidP="001343D8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1343D8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lastRenderedPageBreak/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1343D8" w:rsidRPr="00E127E6" w:rsidRDefault="001343D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1343D8" w:rsidRPr="00E127E6" w:rsidRDefault="001343D8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1343D8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43D8" w:rsidRPr="00E127E6" w:rsidRDefault="001343D8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1343D8" w:rsidRDefault="001343D8" w:rsidP="001343D8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1343D8" w:rsidRPr="00B300CA" w:rsidRDefault="001343D8" w:rsidP="0013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1343D8" w:rsidRDefault="001343D8" w:rsidP="001343D8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1343D8" w:rsidRPr="00E127E6" w:rsidRDefault="001343D8" w:rsidP="001343D8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1343D8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1343D8" w:rsidRDefault="001343D8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1343D8" w:rsidRDefault="001343D8" w:rsidP="001343D8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Dermatologia jako dziedzina medycyny integralnie związana z zaburzeniami ogólnoustrojowymi.</w:t>
            </w:r>
          </w:p>
          <w:p w:rsidR="001343D8" w:rsidRDefault="001343D8" w:rsidP="001343D8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Choroby alergiczne skóry: pokrzywka i obrzęk Quinckego, wyprysk, atopowe zapalenie skóry.</w:t>
            </w:r>
          </w:p>
          <w:p w:rsidR="001343D8" w:rsidRDefault="001343D8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1343D8" w:rsidRDefault="001343D8" w:rsidP="001343D8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Podstawowe jednostki schorzeń dermatologicznych w tym łuszczyca.</w:t>
            </w:r>
          </w:p>
          <w:p w:rsidR="001343D8" w:rsidRPr="00F63546" w:rsidRDefault="001343D8" w:rsidP="001343D8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Zebranie wywiadu z pacjentem.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B.W13.</w:t>
            </w:r>
          </w:p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B.W14.</w:t>
            </w:r>
          </w:p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B.W40.</w:t>
            </w:r>
          </w:p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B.U18.</w:t>
            </w:r>
          </w:p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B.U27.</w:t>
            </w:r>
          </w:p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B.U41.</w:t>
            </w:r>
          </w:p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K.1.</w:t>
            </w:r>
          </w:p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K.3.</w:t>
            </w:r>
          </w:p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1343D8" w:rsidRDefault="001343D8" w:rsidP="001343D8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Braun-Falco: „ Dermatologia”. Czelej, Lublin 2010.</w:t>
            </w:r>
          </w:p>
          <w:p w:rsidR="001343D8" w:rsidRDefault="001343D8" w:rsidP="001343D8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Krajewska-Kułak E. (red): Dermatologia i wenerologia dla pielęgniarek. Podręcznik dla studentów studiów magisterskich wydziałów Pielęgniarstwa oraz wydziałów Nauk o Zdrowiu. Czelej, Lublin 2009.</w:t>
            </w:r>
          </w:p>
          <w:p w:rsidR="001343D8" w:rsidRDefault="001343D8" w:rsidP="001343D8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Robertson S.J., Rycroft R.J.G., Wakelin S.H.: Dermatologia. PZWL, Warszawa 2014.</w:t>
            </w:r>
          </w:p>
          <w:p w:rsidR="001343D8" w:rsidRDefault="001343D8" w:rsidP="001343D8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Błaszczyk-Kostanecka M., Wolska H. (red): Dermatologia</w:t>
            </w:r>
            <w:r w:rsidR="00C05C7C">
              <w:rPr>
                <w:rFonts w:ascii="Verdana" w:hAnsi="Verdana"/>
                <w:sz w:val="16"/>
                <w:szCs w:val="16"/>
              </w:rPr>
              <w:t xml:space="preserve"> w praktyce. PZWL, Warszawa 2020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1343D8" w:rsidRDefault="001343D8" w:rsidP="00DA1581">
            <w:pPr>
              <w:pStyle w:val="Default"/>
              <w:ind w:left="720"/>
              <w:rPr>
                <w:rFonts w:ascii="Verdana" w:hAnsi="Verdana"/>
                <w:sz w:val="16"/>
                <w:szCs w:val="16"/>
              </w:rPr>
            </w:pPr>
          </w:p>
          <w:p w:rsidR="001343D8" w:rsidRDefault="001343D8" w:rsidP="00DA1581">
            <w:pPr>
              <w:pStyle w:val="Default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1343D8" w:rsidRDefault="001343D8" w:rsidP="001343D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Graham – Brown R., Bourke J.: Dermatologia. Podręcznik i atlas. Urban &amp; Partner, 2010. </w:t>
            </w:r>
          </w:p>
          <w:p w:rsidR="001343D8" w:rsidRDefault="001343D8" w:rsidP="001343D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Pytrus B., Chlebus E., Pugliese P.T., Draelos D.Z.: Fizjologia skóry. Teoria i praktyka. MedPharm, Wrocław 2013.</w:t>
            </w:r>
          </w:p>
          <w:p w:rsidR="001343D8" w:rsidRDefault="001343D8" w:rsidP="001343D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Jabłońska S Choroby skóry i choroby przenoszone drogą płciową. PZWL, Warszawa 2020.</w:t>
            </w:r>
          </w:p>
          <w:p w:rsidR="001343D8" w:rsidRPr="00990697" w:rsidRDefault="001343D8" w:rsidP="001343D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Narbutt J. (red): Choroby alergiczne skóry w praktyce lekarza rodzinnego. Edra Urban &amp; Partner, 2021.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5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Pr="00D7061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343D8" w:rsidRPr="00A21ECC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Pr="00D7061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1343D8" w:rsidRPr="00A21ECC" w:rsidRDefault="001343D8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1343D8" w:rsidRPr="00CA10D6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Pr="00443611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343D8" w:rsidRPr="00443611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1343D8" w:rsidRPr="00443611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1343D8" w:rsidRPr="00443611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Pr="00443611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Pr="00E127E6" w:rsidRDefault="001343D8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1343D8" w:rsidRPr="00E127E6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Nakład pracy związany z zajęciami o charakterze praktycznym, w tym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1343D8" w:rsidRPr="00443611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1343D8" w:rsidRDefault="001343D8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1343D8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1343D8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343D8" w:rsidRPr="00E127E6" w:rsidRDefault="001343D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1343D8" w:rsidRPr="005077D2" w:rsidRDefault="001343D8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1343D8" w:rsidRDefault="001343D8" w:rsidP="001343D8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335" w:rsidRDefault="00964335" w:rsidP="001343D8">
      <w:r>
        <w:separator/>
      </w:r>
    </w:p>
  </w:endnote>
  <w:endnote w:type="continuationSeparator" w:id="1">
    <w:p w:rsidR="00964335" w:rsidRDefault="00964335" w:rsidP="0013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1C127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9C0FE1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9C0FE1" w:rsidRPr="001A3E25">
      <w:rPr>
        <w:b/>
        <w:sz w:val="16"/>
      </w:rPr>
      <w:fldChar w:fldCharType="separate"/>
    </w:r>
    <w:r w:rsidR="002E0DF8">
      <w:rPr>
        <w:b/>
        <w:noProof/>
        <w:sz w:val="16"/>
      </w:rPr>
      <w:t>1</w:t>
    </w:r>
    <w:r w:rsidR="009C0FE1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9C0FE1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9C0FE1" w:rsidRPr="001A3E25">
      <w:rPr>
        <w:b/>
        <w:sz w:val="16"/>
      </w:rPr>
      <w:fldChar w:fldCharType="separate"/>
    </w:r>
    <w:r w:rsidR="002E0DF8">
      <w:rPr>
        <w:b/>
        <w:noProof/>
        <w:sz w:val="16"/>
      </w:rPr>
      <w:t>4</w:t>
    </w:r>
    <w:r w:rsidR="009C0FE1" w:rsidRPr="001A3E25">
      <w:rPr>
        <w:b/>
        <w:sz w:val="16"/>
      </w:rPr>
      <w:fldChar w:fldCharType="end"/>
    </w:r>
  </w:p>
  <w:p w:rsidR="000F6679" w:rsidRDefault="009643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335" w:rsidRDefault="00964335" w:rsidP="001343D8">
      <w:r>
        <w:separator/>
      </w:r>
    </w:p>
  </w:footnote>
  <w:footnote w:type="continuationSeparator" w:id="1">
    <w:p w:rsidR="00964335" w:rsidRDefault="00964335" w:rsidP="00134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1C127D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964335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A5191"/>
    <w:multiLevelType w:val="hybridMultilevel"/>
    <w:tmpl w:val="B670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47334"/>
    <w:multiLevelType w:val="hybridMultilevel"/>
    <w:tmpl w:val="D584B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D6BF7"/>
    <w:multiLevelType w:val="hybridMultilevel"/>
    <w:tmpl w:val="EC32B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039AA"/>
    <w:multiLevelType w:val="hybridMultilevel"/>
    <w:tmpl w:val="E7CC0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3D8"/>
    <w:rsid w:val="00026E6A"/>
    <w:rsid w:val="001343D8"/>
    <w:rsid w:val="001C127D"/>
    <w:rsid w:val="00296907"/>
    <w:rsid w:val="002E0DF8"/>
    <w:rsid w:val="00407FE6"/>
    <w:rsid w:val="00613DEE"/>
    <w:rsid w:val="006D6205"/>
    <w:rsid w:val="00760EFB"/>
    <w:rsid w:val="00931B5E"/>
    <w:rsid w:val="00964335"/>
    <w:rsid w:val="009C0FE1"/>
    <w:rsid w:val="009C2A77"/>
    <w:rsid w:val="00C05C7C"/>
    <w:rsid w:val="00D3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43D8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343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43D8"/>
  </w:style>
  <w:style w:type="paragraph" w:styleId="Stopka">
    <w:name w:val="footer"/>
    <w:basedOn w:val="Normalny"/>
    <w:link w:val="StopkaZnak"/>
    <w:uiPriority w:val="99"/>
    <w:unhideWhenUsed/>
    <w:rsid w:val="001343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3D8"/>
  </w:style>
  <w:style w:type="character" w:customStyle="1" w:styleId="Nagwek1Znak">
    <w:name w:val="Nagłówek 1 Znak"/>
    <w:basedOn w:val="Domylnaczcionkaakapitu"/>
    <w:link w:val="Nagwek1"/>
    <w:rsid w:val="001343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1343D8"/>
    <w:pPr>
      <w:spacing w:before="100" w:beforeAutospacing="1" w:after="100" w:afterAutospacing="1"/>
    </w:pPr>
  </w:style>
  <w:style w:type="paragraph" w:customStyle="1" w:styleId="Default">
    <w:name w:val="Default"/>
    <w:semiHidden/>
    <w:rsid w:val="001343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6981</Characters>
  <Application>Microsoft Office Word</Application>
  <DocSecurity>0</DocSecurity>
  <Lines>58</Lines>
  <Paragraphs>16</Paragraphs>
  <ScaleCrop>false</ScaleCrop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3</cp:revision>
  <dcterms:created xsi:type="dcterms:W3CDTF">2021-03-20T18:55:00Z</dcterms:created>
  <dcterms:modified xsi:type="dcterms:W3CDTF">2021-03-24T18:52:00Z</dcterms:modified>
</cp:coreProperties>
</file>