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98" w:rsidRPr="00E127E6" w:rsidRDefault="001F2E98" w:rsidP="001F2E98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1F2E98" w:rsidRPr="00E127E6" w:rsidRDefault="001F2E98" w:rsidP="001F2E98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1F2E98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1F2E98" w:rsidRPr="00DE64F4" w:rsidRDefault="0083740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P.2.DDU-KK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1F2E98" w:rsidRPr="002B4852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Wybrane zagadnienia z kardiologii oraz elementy kardiochirurgii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1F2E98" w:rsidRPr="009E4104" w:rsidRDefault="009E4104" w:rsidP="009E4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sz w:val="16"/>
                <w:szCs w:val="16"/>
              </w:rPr>
            </w:pPr>
            <w:r w:rsidRPr="009E4104">
              <w:rPr>
                <w:rFonts w:ascii="Verdana" w:hAnsi="Verdana" w:cs="Courier New"/>
                <w:sz w:val="16"/>
                <w:szCs w:val="16"/>
              </w:rPr>
              <w:t>Selected issues in cardiology and elements of cardiosurgery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F2E98" w:rsidRPr="00390A84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2E98" w:rsidRPr="00390A84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2E98" w:rsidRPr="00390A84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2E98" w:rsidRPr="00346457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2E98" w:rsidRPr="00390A84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F2E98" w:rsidRPr="00390A84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F2E98" w:rsidRPr="000916AD" w:rsidRDefault="001F2E98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1F2E98" w:rsidRPr="00E127E6" w:rsidTr="00837403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1F2E98" w:rsidRPr="00111943" w:rsidRDefault="0083740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sz w:val="22"/>
                <w:szCs w:val="22"/>
              </w:rPr>
              <w:t>lek. med. Anna Jaroszyńska</w:t>
            </w:r>
          </w:p>
        </w:tc>
      </w:tr>
      <w:tr w:rsidR="001F2E98" w:rsidRPr="00E127E6" w:rsidTr="00837403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1F2E98" w:rsidRPr="0000576E" w:rsidRDefault="0083740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sz w:val="22"/>
                <w:szCs w:val="22"/>
              </w:rPr>
              <w:t>lek. med. Anna Jaroszyńska</w:t>
            </w:r>
          </w:p>
        </w:tc>
      </w:tr>
    </w:tbl>
    <w:p w:rsidR="001F2E98" w:rsidRDefault="001F2E98" w:rsidP="001F2E98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1F2E98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1F2E98" w:rsidRPr="00756219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F2E98" w:rsidRPr="00756219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1F2E98" w:rsidRPr="00756219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1F2E98" w:rsidRPr="000916AD" w:rsidRDefault="001F2E98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1F2E98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F2E98" w:rsidRPr="00756219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1F2E98" w:rsidRPr="00390A84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1F2E98" w:rsidRPr="00756219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F2E98" w:rsidRPr="00390A84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1F2E98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1F2E98" w:rsidRPr="00390A84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Do wyboru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F2E98" w:rsidRPr="00390A84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1F2E98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1F2E98" w:rsidRPr="000916AD" w:rsidRDefault="001F2E98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Podstawy interny i chirurgii. Znajomość pielęgniarstwa internistycznego.</w:t>
            </w:r>
          </w:p>
        </w:tc>
      </w:tr>
      <w:tr w:rsidR="001F2E98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1F2E98" w:rsidRPr="00756219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1F2E98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1F2E98" w:rsidRPr="00EC646A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646A"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studenta do profesjonalnej opieki pielęgniarskiej wobec pacjenta chorobą kardiologiczną z uwzględnieniem intensywnej opieki kardiologicznej i kardiochirurgii.</w:t>
            </w:r>
          </w:p>
        </w:tc>
      </w:tr>
    </w:tbl>
    <w:p w:rsidR="001F2E98" w:rsidRPr="00E127E6" w:rsidRDefault="001F2E98" w:rsidP="001F2E9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1F2E98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Default="001F2E9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postępowania diagnostyczno-terapeutycznego i opieki nad pacjentami z nadciśnieniem tętniczym, zaburzeniami rytmu serca, przewlekłą niewydolnością krążenia oraz nowoczesne technologie wykorzystywane w terapii i monitorowaniu pacjentów z chorobami układu krążenia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Default="001F2E9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PIEL.2P_W54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E98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B.W28.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Przygotować pacjenta z nadciśnieniem tętniczym, przewlekłą niewydolnością krążenia i zaburzeniami rytmu serca  do samo opieki i samopielęgnacji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PIEL.2P_U48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B.U27.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Planować i przeprowadzać edukację terapeutyczną pacjenta, jego rodziny i opiekuna w zakresie samoobserwacji i samo pielęgnacji przy nadciśnieniu tętniczym, w przewlekłej niewydolności krążenia i przy zaburzeniach rytmu serca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PIEL.2P_U49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B.U28.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Wykorzystywać nowoczesne technologie informacyjne do monitorowania pacjentów z chorobami układu krążenia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PIEL.2P_U50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B.U29.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2E98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Default="001F2E9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Kierować się dobrem pacjenta, szanować godność i autonomię osób powierzonych opiece, okazywać zrozumienie dla różnic światopoglądowych i kulturowych oraz empatię w relacji z pacjentem i jego rodziną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E98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K.1.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2E98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Samodzielnie i rzetelnie wykonywać zawód zgodnie z zasadami etyki  w tym przestrzega wartości i powinności </w:t>
            </w:r>
            <w:r>
              <w:rPr>
                <w:rFonts w:ascii="Verdana" w:hAnsi="Verdana"/>
                <w:sz w:val="14"/>
                <w:szCs w:val="16"/>
              </w:rPr>
              <w:lastRenderedPageBreak/>
              <w:t>moralnych w opiece nad pacjentem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PIEL.2P_K3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K.3.</w:t>
            </w:r>
          </w:p>
        </w:tc>
      </w:tr>
    </w:tbl>
    <w:p w:rsidR="001F2E98" w:rsidRPr="00E127E6" w:rsidRDefault="001F2E98" w:rsidP="001F2E98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1F2E98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1F2E98" w:rsidRPr="00E127E6" w:rsidRDefault="001F2E98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2E98" w:rsidRPr="00E127E6" w:rsidRDefault="001F2E9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2E98" w:rsidRPr="00E127E6" w:rsidRDefault="001F2E9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2E98" w:rsidRPr="00E127E6" w:rsidRDefault="001F2E98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2E98" w:rsidRPr="00E127E6" w:rsidRDefault="001F2E98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2E98" w:rsidRPr="00E127E6" w:rsidRDefault="001F2E98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2E98" w:rsidRPr="00E127E6" w:rsidRDefault="001F2E9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2E98" w:rsidRPr="00E127E6" w:rsidRDefault="001F2E9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2E98" w:rsidRPr="00E127E6" w:rsidRDefault="001F2E9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1F2E98" w:rsidRPr="00E127E6" w:rsidRDefault="001F2E9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F2E9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2E98" w:rsidRPr="00E127E6" w:rsidRDefault="001F2E9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1F2E98" w:rsidRDefault="001F2E98" w:rsidP="001F2E98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1F2E98" w:rsidRPr="00B300CA" w:rsidRDefault="001F2E98" w:rsidP="001F2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1F2E98" w:rsidRDefault="001F2E98" w:rsidP="001F2E98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1F2E98" w:rsidRPr="00E127E6" w:rsidRDefault="001F2E98" w:rsidP="001F2E98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1F2E98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1F2E98" w:rsidRDefault="001F2E98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Wykłady</w:t>
            </w:r>
          </w:p>
          <w:p w:rsidR="001F2E98" w:rsidRDefault="001F2E98" w:rsidP="001F2E98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Nadciśnienie tętnicze, przewlekła niewydolność krążenia, zaburzenia rytmu serca – etiopatogeneza, symptomatologia, nowoczesne metody diagnostyczne i rozpoznawcze, powikłania.</w:t>
            </w:r>
          </w:p>
          <w:p w:rsidR="001F2E98" w:rsidRDefault="001F2E98" w:rsidP="001F2E98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Zabiegi w kardiologii inwazyjnej: koronarografia, angioplastyka wieńcowa, wentrykulografia, aortografia. Rodzaje i właściwości stentów naczyniowych.</w:t>
            </w:r>
          </w:p>
          <w:p w:rsidR="001F2E98" w:rsidRDefault="001F2E98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Ćwiczenia</w:t>
            </w:r>
          </w:p>
          <w:p w:rsidR="001F2E98" w:rsidRDefault="001F2E98" w:rsidP="001F2E98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Edukacja terapeutyczna w kardiologii.</w:t>
            </w:r>
          </w:p>
          <w:p w:rsidR="001F2E98" w:rsidRPr="00E127E6" w:rsidRDefault="001F2E98" w:rsidP="001F2E98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Wykorzystanie nowoczesnych technologii informacyjnych do monitorowania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chorób kardiologicznych.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B.W28.</w:t>
            </w:r>
          </w:p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B.U27.</w:t>
            </w:r>
          </w:p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B.U28.</w:t>
            </w:r>
          </w:p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B.U29.</w:t>
            </w:r>
          </w:p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K.1.</w:t>
            </w:r>
          </w:p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K.3.</w:t>
            </w:r>
          </w:p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Zalecana literatura i pomoce naukowe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</w:t>
            </w:r>
            <w:r>
              <w:rPr>
                <w:rFonts w:ascii="Verdana" w:hAnsi="Verdana"/>
                <w:sz w:val="16"/>
                <w:szCs w:val="16"/>
              </w:rPr>
              <w:t>wa</w:t>
            </w:r>
          </w:p>
          <w:p w:rsidR="001F2E98" w:rsidRPr="001840DC" w:rsidRDefault="001F2E98" w:rsidP="001F2E98">
            <w:pPr>
              <w:pStyle w:val="Default"/>
              <w:numPr>
                <w:ilvl w:val="1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1840DC">
              <w:rPr>
                <w:rFonts w:ascii="Verdana" w:hAnsi="Verdana"/>
                <w:sz w:val="16"/>
                <w:szCs w:val="16"/>
              </w:rPr>
              <w:t>Kaszuba D., Nowacka A., Pielęgniarstwo Kardiologiczne, Podręcznik dla studiów medycznych. Wyd. Lekarskie PZWL 2013</w:t>
            </w:r>
          </w:p>
          <w:p w:rsidR="001F2E98" w:rsidRPr="001840DC" w:rsidRDefault="001F2E98" w:rsidP="001F2E98">
            <w:pPr>
              <w:pStyle w:val="Default"/>
              <w:numPr>
                <w:ilvl w:val="1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1840DC">
              <w:rPr>
                <w:rFonts w:ascii="Verdana" w:hAnsi="Verdana"/>
                <w:sz w:val="16"/>
                <w:szCs w:val="16"/>
              </w:rPr>
              <w:t>Lorens P. (red.). Choroby układu sercowo-naczyniowego w przypadkach klinicznych, Wyd. Medycyna Praktyczna 2013</w:t>
            </w:r>
          </w:p>
          <w:p w:rsidR="001F2E98" w:rsidRPr="001840DC" w:rsidRDefault="001F2E98" w:rsidP="001F2E98">
            <w:pPr>
              <w:pStyle w:val="Default"/>
              <w:numPr>
                <w:ilvl w:val="1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1840DC">
              <w:rPr>
                <w:rFonts w:ascii="Verdana" w:hAnsi="Verdana"/>
                <w:sz w:val="16"/>
                <w:szCs w:val="16"/>
              </w:rPr>
              <w:t xml:space="preserve">Goncerz G. (red.), Lucyna Niespodziewany (red.) Kardiologia w przypadkach klinicznych, Wyd. Medycyna Praktyczna 2011 </w:t>
            </w:r>
          </w:p>
          <w:p w:rsidR="001F2E98" w:rsidRPr="001840DC" w:rsidRDefault="001F2E98" w:rsidP="001F2E98">
            <w:pPr>
              <w:pStyle w:val="Default"/>
              <w:numPr>
                <w:ilvl w:val="1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1840DC">
              <w:rPr>
                <w:rFonts w:ascii="Verdana" w:hAnsi="Verdana"/>
                <w:sz w:val="16"/>
                <w:szCs w:val="16"/>
              </w:rPr>
              <w:t>Arendarczyk M., Ślusarska B., Talarska D.: Pielęgniarstwo kardiologiczne. Podręcznik dla studentów studiów medycznych. Wyd. Lek. PZWL 2011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1F2E98" w:rsidRPr="001840DC" w:rsidRDefault="001F2E98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1F2E98" w:rsidRPr="001840DC" w:rsidRDefault="001F2E98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1840DC">
              <w:rPr>
                <w:rFonts w:ascii="Verdana" w:hAnsi="Verdana"/>
                <w:sz w:val="16"/>
                <w:szCs w:val="16"/>
              </w:rPr>
              <w:t xml:space="preserve"> Literatura uzupełniająca </w:t>
            </w:r>
          </w:p>
          <w:p w:rsidR="001F2E98" w:rsidRPr="001840DC" w:rsidRDefault="001F2E98" w:rsidP="001F2E98">
            <w:pPr>
              <w:pStyle w:val="Default"/>
              <w:numPr>
                <w:ilvl w:val="1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1840DC">
              <w:rPr>
                <w:rFonts w:ascii="Verdana" w:hAnsi="Verdana"/>
                <w:sz w:val="16"/>
                <w:szCs w:val="16"/>
              </w:rPr>
              <w:t xml:space="preserve">Kozłowski D.: Analiza EKG w przypadkach klinicznych, via medica 2013 </w:t>
            </w:r>
          </w:p>
          <w:p w:rsidR="001F2E98" w:rsidRPr="001840DC" w:rsidRDefault="001F2E98" w:rsidP="001F2E98">
            <w:pPr>
              <w:pStyle w:val="Default"/>
              <w:numPr>
                <w:ilvl w:val="1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1840DC">
              <w:rPr>
                <w:rFonts w:ascii="Verdana" w:hAnsi="Verdana"/>
                <w:sz w:val="16"/>
                <w:szCs w:val="16"/>
              </w:rPr>
              <w:t xml:space="preserve">Januszewicz A., Prejbisz A.: Nadciśnienie tętnicze – wybrane zagadnienia patogenezy, diagnostyki i leczenia Wyd. Medycyna Praktyczna 2012 </w:t>
            </w:r>
          </w:p>
          <w:p w:rsidR="001F2E98" w:rsidRPr="001840DC" w:rsidRDefault="001F2E98" w:rsidP="001F2E98">
            <w:pPr>
              <w:pStyle w:val="Default"/>
              <w:numPr>
                <w:ilvl w:val="1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1840DC">
              <w:rPr>
                <w:rFonts w:ascii="Verdana" w:hAnsi="Verdana"/>
                <w:sz w:val="16"/>
                <w:szCs w:val="16"/>
              </w:rPr>
              <w:t xml:space="preserve">Fuglewicz A., Ponikowski P.: EKG łatwo zrozumieć, wydanie I polskie, 2012 </w:t>
            </w:r>
          </w:p>
          <w:p w:rsidR="001F2E98" w:rsidRPr="00990697" w:rsidRDefault="001F2E98" w:rsidP="001F2E98">
            <w:pPr>
              <w:pStyle w:val="Default"/>
              <w:numPr>
                <w:ilvl w:val="1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1840DC">
              <w:rPr>
                <w:rFonts w:ascii="Verdana" w:hAnsi="Verdana"/>
                <w:sz w:val="16"/>
                <w:szCs w:val="16"/>
              </w:rPr>
              <w:t xml:space="preserve">Czasopismo: Kardiologia Polska </w:t>
            </w:r>
            <w:r>
              <w:rPr>
                <w:rFonts w:ascii="Verdana" w:hAnsi="Verdana"/>
                <w:sz w:val="16"/>
                <w:szCs w:val="16"/>
              </w:rPr>
              <w:t>–</w:t>
            </w:r>
            <w:r w:rsidRPr="001840DC">
              <w:rPr>
                <w:rFonts w:ascii="Verdana" w:hAnsi="Verdana"/>
                <w:sz w:val="16"/>
                <w:szCs w:val="16"/>
              </w:rPr>
              <w:t xml:space="preserve"> PolishHeartJurnal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4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5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Pr="00D70618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F2E98" w:rsidRPr="00A21ECC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Pr="00D70618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1F2E98" w:rsidRPr="00A21ECC" w:rsidRDefault="001F2E98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1F2E98" w:rsidRPr="00CA10D6" w:rsidRDefault="001F2E9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Pr="00443611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F2E98" w:rsidRPr="00443611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2E98" w:rsidRPr="00443611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F2E98" w:rsidRPr="00443611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 xml:space="preserve">(1 pkt ECTS = 25-30 godzin obciążenia studenta,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lastRenderedPageBreak/>
              <w:t>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2E98" w:rsidRPr="00443611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2E98" w:rsidRPr="00E127E6" w:rsidRDefault="001F2E98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1F2E98" w:rsidRPr="00E127E6" w:rsidRDefault="001F2E9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2E98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1F2E98" w:rsidRPr="00443611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1F2E98" w:rsidRDefault="001F2E9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2E98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2E98" w:rsidRPr="00E127E6" w:rsidRDefault="001F2E9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1F2E98" w:rsidRPr="005077D2" w:rsidRDefault="001F2E98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1F2E98" w:rsidRDefault="001F2E98" w:rsidP="001F2E98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D4D" w:rsidRDefault="005E0D4D" w:rsidP="001F2E98">
      <w:r>
        <w:separator/>
      </w:r>
    </w:p>
  </w:endnote>
  <w:endnote w:type="continuationSeparator" w:id="1">
    <w:p w:rsidR="005E0D4D" w:rsidRDefault="005E0D4D" w:rsidP="001F2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Pr="001A3E25" w:rsidRDefault="00974046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4A539D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4A539D" w:rsidRPr="001A3E25">
      <w:rPr>
        <w:b/>
        <w:sz w:val="16"/>
      </w:rPr>
      <w:fldChar w:fldCharType="separate"/>
    </w:r>
    <w:r w:rsidR="00837403">
      <w:rPr>
        <w:b/>
        <w:noProof/>
        <w:sz w:val="16"/>
      </w:rPr>
      <w:t>2</w:t>
    </w:r>
    <w:r w:rsidR="004A539D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4A539D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4A539D" w:rsidRPr="001A3E25">
      <w:rPr>
        <w:b/>
        <w:sz w:val="16"/>
      </w:rPr>
      <w:fldChar w:fldCharType="separate"/>
    </w:r>
    <w:r w:rsidR="00837403">
      <w:rPr>
        <w:b/>
        <w:noProof/>
        <w:sz w:val="16"/>
      </w:rPr>
      <w:t>4</w:t>
    </w:r>
    <w:r w:rsidR="004A539D" w:rsidRPr="001A3E25">
      <w:rPr>
        <w:b/>
        <w:sz w:val="16"/>
      </w:rPr>
      <w:fldChar w:fldCharType="end"/>
    </w:r>
  </w:p>
  <w:p w:rsidR="000F6679" w:rsidRDefault="005E0D4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D4D" w:rsidRDefault="005E0D4D" w:rsidP="001F2E98">
      <w:r>
        <w:separator/>
      </w:r>
    </w:p>
  </w:footnote>
  <w:footnote w:type="continuationSeparator" w:id="1">
    <w:p w:rsidR="005E0D4D" w:rsidRDefault="005E0D4D" w:rsidP="001F2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Default="00974046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F6679" w:rsidRPr="001A3E25" w:rsidRDefault="005E0D4D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377"/>
    <w:multiLevelType w:val="hybridMultilevel"/>
    <w:tmpl w:val="C94CF82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142794"/>
    <w:multiLevelType w:val="hybridMultilevel"/>
    <w:tmpl w:val="4B346DA0"/>
    <w:lvl w:ilvl="0" w:tplc="F29A8E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6EA91844"/>
    <w:multiLevelType w:val="hybridMultilevel"/>
    <w:tmpl w:val="BEA4456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29A8EC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E98"/>
    <w:rsid w:val="00026E6A"/>
    <w:rsid w:val="0018517C"/>
    <w:rsid w:val="001F2E98"/>
    <w:rsid w:val="00406CB4"/>
    <w:rsid w:val="004A539D"/>
    <w:rsid w:val="005E0D4D"/>
    <w:rsid w:val="00837403"/>
    <w:rsid w:val="00974046"/>
    <w:rsid w:val="009E4104"/>
    <w:rsid w:val="00E936D3"/>
    <w:rsid w:val="00E9635C"/>
    <w:rsid w:val="00FB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F2E98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F2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2E98"/>
  </w:style>
  <w:style w:type="paragraph" w:styleId="Stopka">
    <w:name w:val="footer"/>
    <w:basedOn w:val="Normalny"/>
    <w:link w:val="StopkaZnak"/>
    <w:uiPriority w:val="99"/>
    <w:unhideWhenUsed/>
    <w:rsid w:val="001F2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2E98"/>
  </w:style>
  <w:style w:type="character" w:customStyle="1" w:styleId="Nagwek1Znak">
    <w:name w:val="Nagłówek 1 Znak"/>
    <w:basedOn w:val="Domylnaczcionkaakapitu"/>
    <w:link w:val="Nagwek1"/>
    <w:rsid w:val="001F2E9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1F2E98"/>
    <w:pPr>
      <w:spacing w:before="100" w:beforeAutospacing="1" w:after="100" w:afterAutospacing="1"/>
    </w:pPr>
  </w:style>
  <w:style w:type="paragraph" w:customStyle="1" w:styleId="Default">
    <w:name w:val="Default"/>
    <w:semiHidden/>
    <w:rsid w:val="001F2E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E41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E410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1238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2021-03-20T19:00:00Z</dcterms:created>
  <dcterms:modified xsi:type="dcterms:W3CDTF">2021-03-20T19:00:00Z</dcterms:modified>
</cp:coreProperties>
</file>