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B80" w:rsidRPr="00E127E6" w:rsidRDefault="00036B80" w:rsidP="00036B80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036B80" w:rsidRPr="00E127E6" w:rsidRDefault="00036B80" w:rsidP="00036B80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036B80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036B80" w:rsidRPr="00DE64F4" w:rsidRDefault="00921E8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P.2.PZ-WM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036B80" w:rsidRPr="002B4852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Wentylacja mechaniczna długoterminowa w opiece stacjonarnej i domowej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036B80" w:rsidRPr="00AC049B" w:rsidRDefault="00AC049B" w:rsidP="00AC0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sz w:val="16"/>
                <w:szCs w:val="16"/>
              </w:rPr>
            </w:pPr>
            <w:r w:rsidRPr="00AC049B">
              <w:rPr>
                <w:rFonts w:ascii="Verdana" w:hAnsi="Verdana" w:cs="Courier New"/>
                <w:sz w:val="16"/>
                <w:szCs w:val="16"/>
              </w:rPr>
              <w:t>Long-term mechanical ventilation in residential and home care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6B80" w:rsidRPr="00390A84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6B80" w:rsidRPr="00390A84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6B80" w:rsidRPr="00390A84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6B80" w:rsidRPr="00346457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6B80" w:rsidRPr="00390A84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36B80" w:rsidRPr="00390A84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36B80" w:rsidRPr="000916AD" w:rsidRDefault="00036B80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036B80" w:rsidRPr="00111943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Ewa Jachymczyk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036B80" w:rsidRPr="0000576E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Ewa Jachymczyk</w:t>
            </w:r>
          </w:p>
        </w:tc>
      </w:tr>
    </w:tbl>
    <w:p w:rsidR="00036B80" w:rsidRDefault="00036B80" w:rsidP="00036B80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036B80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036B80" w:rsidRPr="00756219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036B80" w:rsidRPr="000916AD" w:rsidRDefault="00036B80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036B80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036B80" w:rsidRPr="00756219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036B80" w:rsidRPr="00390A84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036B80" w:rsidRPr="00756219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36B80" w:rsidRPr="00390A84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036B80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036B80" w:rsidRPr="00390A84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obowiązkowy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36B80" w:rsidRPr="00390A84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036B80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036B80" w:rsidRPr="006D36C2" w:rsidRDefault="00036B80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6D36C2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Znajomość podstaw anestezjologii i intensywnej terapii. Znajomość podstaw tlenoterapii</w:t>
            </w:r>
          </w:p>
        </w:tc>
      </w:tr>
      <w:tr w:rsidR="00036B80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036B80" w:rsidRPr="00756219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036B80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036B80" w:rsidRPr="00321B68" w:rsidRDefault="00036B80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Praktyczne p</w:t>
            </w:r>
            <w:r w:rsidRPr="00321B68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rzygotowanie studenta do profesjonalnej opieki nad pacjentem leczonym przy użyciu wentylacji mechanicznej w opiece stacjonarnej i domowej.</w:t>
            </w:r>
          </w:p>
        </w:tc>
      </w:tr>
    </w:tbl>
    <w:p w:rsidR="00036B80" w:rsidRPr="00E127E6" w:rsidRDefault="00036B80" w:rsidP="00036B8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036B80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stosowania nowoczesnych metod tlenoterapii, monitorowania stanu pacjenta leczonego tlenem i toksyczności tlenu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PIEL.2P_W75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B.W46.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Wskazania i zasady stosowania wentylacji mechanicznej inwazyjnej i nieinwazyjnej oraz możliwe powikłania jej stosowania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PIEL.2P_W76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B.W47.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Przygotowywać sprzęt i urządzenia do wdrożenia wentylacji mechanicznej, inwazyjnej, w tym wykonywać test aparatu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PIEL.2P_U73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B.U52.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Obsługiwać respirator w trybie wentylacji nieinwazyjnej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PIEL.2._U74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B.U53.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Przygotowywać i stosować sprzęt do prowadzenia wentylacji nieinwazyjnej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PIEL.2P_U75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B.U54.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Zapewniać pacjentowi wentylowanemu mechanicznie w sposób inwazyjny kompleksowa opiekę pielęgniarską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PIEL.2P_U76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B.U55.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U5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Komunikować się z pacjentem wentylowanym mechanicznie z wykorzystaniem alternatywnych metod komunikacji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PIEL.2P_U77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B.U56.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Samodzielnie i rzetelnie wykonywać zawód zgodnie z zasadami  etyki, w tym przestrzega wartości i powinności moralnych w opiece nad pacjentem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K.3.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B80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Zasięgać opinii ekspertów w przypadku trudności z samodzielnym rozwiązaniem problemu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K.5.</w:t>
            </w:r>
          </w:p>
        </w:tc>
      </w:tr>
    </w:tbl>
    <w:p w:rsidR="00036B80" w:rsidRPr="00E127E6" w:rsidRDefault="00036B80" w:rsidP="00036B80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036B80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36B80" w:rsidRPr="00E127E6" w:rsidRDefault="00036B80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36B80" w:rsidRPr="00E127E6" w:rsidRDefault="00036B80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36B80" w:rsidRPr="00E127E6" w:rsidRDefault="00036B80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36B80" w:rsidRPr="00E127E6" w:rsidRDefault="00036B80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36B80" w:rsidRPr="00E127E6" w:rsidRDefault="00036B80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36B80" w:rsidRPr="00E127E6" w:rsidRDefault="00036B80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36B80" w:rsidRPr="00E127E6" w:rsidRDefault="00036B80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036B80" w:rsidRPr="00E127E6" w:rsidRDefault="00036B80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036B80" w:rsidRPr="00E127E6" w:rsidRDefault="00036B80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B80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B80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036B80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B80" w:rsidRPr="00E127E6" w:rsidRDefault="00036B80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036B80" w:rsidRDefault="00036B80" w:rsidP="00036B80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036B80" w:rsidRPr="00B300CA" w:rsidRDefault="00036B80" w:rsidP="00036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036B80" w:rsidRDefault="00036B80" w:rsidP="00036B80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036B80" w:rsidRPr="00E127E6" w:rsidRDefault="00036B80" w:rsidP="00036B80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036B80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036B80" w:rsidRDefault="00036B80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Praktyka zawodowa</w:t>
            </w:r>
          </w:p>
          <w:p w:rsidR="00036B80" w:rsidRDefault="00036B80" w:rsidP="00036B80">
            <w:pPr>
              <w:pStyle w:val="NormalnyWeb"/>
              <w:numPr>
                <w:ilvl w:val="1"/>
                <w:numId w:val="1"/>
              </w:numPr>
              <w:spacing w:before="0" w:beforeAutospacing="0" w:after="40" w:afterAutospacing="0" w:line="113" w:lineRule="atLeast"/>
              <w:ind w:left="720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Zasady i niebezpieczeństwa tlenoterapii. Opieka nad pacjentem leczonym tlenem. Nowoczesne metody tlenoterapii.</w:t>
            </w:r>
          </w:p>
          <w:p w:rsidR="00036B80" w:rsidRDefault="00036B80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036B80" w:rsidRDefault="00036B80" w:rsidP="00036B80">
            <w:pPr>
              <w:pStyle w:val="NormalnyWeb"/>
              <w:numPr>
                <w:ilvl w:val="1"/>
                <w:numId w:val="1"/>
              </w:numPr>
              <w:spacing w:before="0" w:beforeAutospacing="0" w:after="40" w:afterAutospacing="0" w:line="113" w:lineRule="atLeast"/>
              <w:ind w:left="720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Wentylacja mechaniczna nieinwazyjna i inwazyjna: wskazania, stosowanie, powikłania.</w:t>
            </w:r>
          </w:p>
          <w:p w:rsidR="00036B80" w:rsidRDefault="00036B80" w:rsidP="00036B80">
            <w:pPr>
              <w:pStyle w:val="NormalnyWeb"/>
              <w:numPr>
                <w:ilvl w:val="1"/>
                <w:numId w:val="1"/>
              </w:numPr>
              <w:spacing w:before="0" w:beforeAutospacing="0" w:after="40" w:afterAutospacing="0" w:line="113" w:lineRule="atLeast"/>
              <w:ind w:left="720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Przygotowanie i obsługa respiratora.</w:t>
            </w:r>
          </w:p>
          <w:p w:rsidR="00036B80" w:rsidRDefault="00036B80" w:rsidP="00036B80">
            <w:pPr>
              <w:pStyle w:val="NormalnyWeb"/>
              <w:numPr>
                <w:ilvl w:val="1"/>
                <w:numId w:val="1"/>
              </w:numPr>
              <w:spacing w:before="0" w:beforeAutospacing="0" w:after="40" w:afterAutospacing="0" w:line="113" w:lineRule="atLeast"/>
              <w:ind w:left="720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Kompleksowa opieka pielęgniarska wobec pacjenta wobec pacjenta wentylowanego mechanicznie.</w:t>
            </w:r>
          </w:p>
          <w:p w:rsidR="00036B80" w:rsidRDefault="00036B80" w:rsidP="00036B80">
            <w:pPr>
              <w:pStyle w:val="NormalnyWeb"/>
              <w:numPr>
                <w:ilvl w:val="1"/>
                <w:numId w:val="1"/>
              </w:numPr>
              <w:spacing w:before="0" w:beforeAutospacing="0" w:after="40" w:afterAutospacing="0" w:line="113" w:lineRule="atLeast"/>
              <w:ind w:left="720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Komunikacja w zespole terapeutycznym. </w:t>
            </w:r>
          </w:p>
          <w:p w:rsidR="00036B80" w:rsidRPr="00E127E6" w:rsidRDefault="00036B80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W.46.</w:t>
            </w: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W.47.</w:t>
            </w: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U.52.</w:t>
            </w: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U.53.</w:t>
            </w: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U.54.</w:t>
            </w: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U.55.</w:t>
            </w: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U.56.</w:t>
            </w: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K.3.</w:t>
            </w: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K.5.</w:t>
            </w: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036B80" w:rsidRPr="008D34DB" w:rsidRDefault="00036B80" w:rsidP="00036B80">
            <w:pPr>
              <w:pStyle w:val="Default"/>
              <w:numPr>
                <w:ilvl w:val="0"/>
                <w:numId w:val="2"/>
              </w:numPr>
              <w:rPr>
                <w:rFonts w:ascii="Verdana" w:hAnsi="Verdana" w:cs="Arial"/>
                <w:sz w:val="16"/>
                <w:szCs w:val="16"/>
              </w:rPr>
            </w:pPr>
            <w:r w:rsidRPr="008D34DB">
              <w:rPr>
                <w:rFonts w:ascii="Verdana" w:hAnsi="Verdana" w:cs="Arial"/>
                <w:sz w:val="16"/>
                <w:szCs w:val="16"/>
              </w:rPr>
              <w:t>Wołowicka L., Dyk D. red.: Anestezjologia i intensywna opieka. Klinika i pielęgniarstwo. Podręcznik dla studiów medycznych. Wydawnictwo Lekarskie PZWL Warszawa 2007</w:t>
            </w:r>
          </w:p>
          <w:p w:rsidR="00036B80" w:rsidRDefault="00036B80" w:rsidP="00036B80">
            <w:pPr>
              <w:pStyle w:val="Default"/>
              <w:numPr>
                <w:ilvl w:val="0"/>
                <w:numId w:val="2"/>
              </w:numPr>
              <w:rPr>
                <w:rFonts w:ascii="Verdana" w:hAnsi="Verdana" w:cs="Arial"/>
                <w:sz w:val="16"/>
                <w:szCs w:val="16"/>
              </w:rPr>
            </w:pPr>
            <w:r w:rsidRPr="008D34DB">
              <w:rPr>
                <w:rFonts w:ascii="Verdana" w:hAnsi="Verdana" w:cs="Arial"/>
                <w:sz w:val="16"/>
                <w:szCs w:val="16"/>
              </w:rPr>
              <w:t>Maciejewski D., Wojnar-Gruszka K.: Podstawy wentylacji mechanicznej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8D34DB">
              <w:rPr>
                <w:rFonts w:ascii="Verdana" w:hAnsi="Verdana" w:cs="Arial"/>
                <w:sz w:val="16"/>
                <w:szCs w:val="16"/>
              </w:rPr>
              <w:t>–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8D34DB">
              <w:rPr>
                <w:rFonts w:ascii="Verdana" w:hAnsi="Verdana" w:cs="Arial"/>
                <w:sz w:val="16"/>
                <w:szCs w:val="16"/>
              </w:rPr>
              <w:t>teoria i praktyka. Wyd</w:t>
            </w:r>
            <w:r>
              <w:rPr>
                <w:rFonts w:ascii="Verdana" w:hAnsi="Verdana" w:cs="Arial"/>
                <w:sz w:val="16"/>
                <w:szCs w:val="16"/>
              </w:rPr>
              <w:t>. A</w:t>
            </w:r>
            <w:r w:rsidRPr="008D34DB">
              <w:rPr>
                <w:rFonts w:ascii="Verdana" w:hAnsi="Verdana" w:cs="Arial"/>
                <w:sz w:val="16"/>
                <w:szCs w:val="16"/>
              </w:rPr>
              <w:t xml:space="preserve">lfamedica </w:t>
            </w:r>
            <w:r>
              <w:rPr>
                <w:rFonts w:ascii="Verdana" w:hAnsi="Verdana" w:cs="Arial"/>
                <w:sz w:val="16"/>
                <w:szCs w:val="16"/>
              </w:rPr>
              <w:t>Press,</w:t>
            </w:r>
            <w:r w:rsidRPr="008D34DB">
              <w:rPr>
                <w:rFonts w:ascii="Verdana" w:hAnsi="Verdana" w:cs="Arial"/>
                <w:sz w:val="16"/>
                <w:szCs w:val="16"/>
              </w:rPr>
              <w:t xml:space="preserve"> Bielsko-Biała 2016</w:t>
            </w:r>
            <w:r>
              <w:rPr>
                <w:rFonts w:ascii="Verdana" w:hAnsi="Verdana" w:cs="Arial"/>
                <w:sz w:val="16"/>
                <w:szCs w:val="16"/>
              </w:rPr>
              <w:t>.</w:t>
            </w:r>
          </w:p>
          <w:p w:rsidR="00036B80" w:rsidRDefault="00036B80" w:rsidP="00036B80">
            <w:pPr>
              <w:pStyle w:val="Default"/>
              <w:numPr>
                <w:ilvl w:val="0"/>
                <w:numId w:val="2"/>
              </w:numPr>
              <w:rPr>
                <w:rFonts w:ascii="Verdana" w:hAnsi="Verdana" w:cs="Arial"/>
                <w:sz w:val="16"/>
                <w:szCs w:val="16"/>
              </w:rPr>
            </w:pPr>
            <w:r w:rsidRPr="008D34DB">
              <w:rPr>
                <w:rFonts w:ascii="Verdana" w:hAnsi="Verdana" w:cs="Arial"/>
                <w:sz w:val="16"/>
                <w:szCs w:val="16"/>
              </w:rPr>
              <w:t>Ślusarska B., Zarzycka D., Zahradniczek K.: Podstawy pielęgniarstwa. Podręcznik dla studentów i absolwentów kierunków pielęgniarstwo i położnictwo. Tom II. PZWL Warszawa 2011</w:t>
            </w:r>
            <w:r>
              <w:rPr>
                <w:rFonts w:ascii="Verdana" w:hAnsi="Verdana" w:cs="Arial"/>
                <w:sz w:val="16"/>
                <w:szCs w:val="16"/>
              </w:rPr>
              <w:t xml:space="preserve">. </w:t>
            </w:r>
          </w:p>
          <w:p w:rsidR="00036B80" w:rsidRDefault="00036B80" w:rsidP="00DA1581">
            <w:pPr>
              <w:pStyle w:val="Default"/>
              <w:rPr>
                <w:rFonts w:ascii="Verdana" w:hAnsi="Verdana" w:cs="Arial"/>
                <w:sz w:val="16"/>
                <w:szCs w:val="16"/>
              </w:rPr>
            </w:pPr>
          </w:p>
          <w:p w:rsidR="00036B80" w:rsidRDefault="00036B80" w:rsidP="00DA1581">
            <w:pPr>
              <w:pStyle w:val="Defaul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Literatura uzupełniająca</w:t>
            </w:r>
          </w:p>
          <w:p w:rsidR="00036B80" w:rsidRDefault="00036B80" w:rsidP="00036B80">
            <w:pPr>
              <w:pStyle w:val="Default"/>
              <w:numPr>
                <w:ilvl w:val="0"/>
                <w:numId w:val="3"/>
              </w:numPr>
              <w:rPr>
                <w:rFonts w:ascii="Verdana" w:hAnsi="Verdana" w:cs="Arial"/>
                <w:sz w:val="16"/>
                <w:szCs w:val="16"/>
              </w:rPr>
            </w:pPr>
            <w:r w:rsidRPr="008D34DB">
              <w:rPr>
                <w:rFonts w:ascii="Verdana" w:hAnsi="Verdana" w:cs="Arial"/>
                <w:sz w:val="16"/>
                <w:szCs w:val="16"/>
              </w:rPr>
              <w:t>Kózka M., Płaszewska-Żywko M. L. Procedury pielęgniarskie (red.) PZWL Warszawa 2010</w:t>
            </w:r>
          </w:p>
          <w:p w:rsidR="00036B80" w:rsidRDefault="00036B80" w:rsidP="00036B80">
            <w:pPr>
              <w:pStyle w:val="Default"/>
              <w:numPr>
                <w:ilvl w:val="0"/>
                <w:numId w:val="3"/>
              </w:numPr>
              <w:rPr>
                <w:rFonts w:ascii="Verdana" w:hAnsi="Verdana" w:cs="Arial"/>
                <w:sz w:val="16"/>
                <w:szCs w:val="16"/>
              </w:rPr>
            </w:pPr>
            <w:r w:rsidRPr="008D34DB">
              <w:rPr>
                <w:rFonts w:ascii="Verdana" w:hAnsi="Verdana" w:cs="Arial"/>
                <w:sz w:val="16"/>
                <w:szCs w:val="16"/>
              </w:rPr>
              <w:t>Rybicki A. Intensywna terapia Wyd. PZWL Warszawa 2008</w:t>
            </w:r>
          </w:p>
          <w:p w:rsidR="00036B80" w:rsidRPr="00990697" w:rsidRDefault="00036B80" w:rsidP="00036B80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8D34DB">
              <w:rPr>
                <w:rFonts w:ascii="Verdana" w:hAnsi="Verdana" w:cs="Arial"/>
                <w:sz w:val="16"/>
                <w:szCs w:val="16"/>
              </w:rPr>
              <w:t>Zawadzki A. red.: Medycyna ratunkowa i katastrof. Podręcznik dla studentów studiów medycznych Wyd. lek.. PZWL Warszawa 2011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Pr="00D70618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036B80" w:rsidRPr="00A21ECC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Pr="00D70618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036B80" w:rsidRPr="00A21ECC" w:rsidRDefault="00036B80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036B80" w:rsidRPr="00CA10D6" w:rsidRDefault="00036B80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Pr="00443611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036B80" w:rsidRPr="00443611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036B80" w:rsidRPr="00443611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036B80" w:rsidRPr="00443611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 xml:space="preserve">(1 pkt ECTS = 25-30 godzin obciążenia studenta,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lastRenderedPageBreak/>
              <w:t>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36B80" w:rsidRPr="00443611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36B80" w:rsidRPr="00E127E6" w:rsidRDefault="00036B80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036B80" w:rsidRPr="00E127E6" w:rsidRDefault="00036B80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40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036B80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036B80" w:rsidRPr="00443611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036B80" w:rsidRDefault="00036B80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036B80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036B80" w:rsidRPr="00E127E6" w:rsidRDefault="00036B8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036B80" w:rsidRPr="005077D2" w:rsidRDefault="00036B80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036B80" w:rsidRDefault="00036B80" w:rsidP="00036B80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700" w:rsidRDefault="00F06700" w:rsidP="00036B80">
      <w:r>
        <w:separator/>
      </w:r>
    </w:p>
  </w:endnote>
  <w:endnote w:type="continuationSeparator" w:id="1">
    <w:p w:rsidR="00F06700" w:rsidRDefault="00F06700" w:rsidP="00036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Pr="001A3E25" w:rsidRDefault="00873DA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71460E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71460E" w:rsidRPr="001A3E25">
      <w:rPr>
        <w:b/>
        <w:sz w:val="16"/>
      </w:rPr>
      <w:fldChar w:fldCharType="separate"/>
    </w:r>
    <w:r w:rsidR="00921E8A">
      <w:rPr>
        <w:b/>
        <w:noProof/>
        <w:sz w:val="16"/>
      </w:rPr>
      <w:t>2</w:t>
    </w:r>
    <w:r w:rsidR="0071460E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71460E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71460E" w:rsidRPr="001A3E25">
      <w:rPr>
        <w:b/>
        <w:sz w:val="16"/>
      </w:rPr>
      <w:fldChar w:fldCharType="separate"/>
    </w:r>
    <w:r w:rsidR="00921E8A">
      <w:rPr>
        <w:b/>
        <w:noProof/>
        <w:sz w:val="16"/>
      </w:rPr>
      <w:t>4</w:t>
    </w:r>
    <w:r w:rsidR="0071460E" w:rsidRPr="001A3E25">
      <w:rPr>
        <w:b/>
        <w:sz w:val="16"/>
      </w:rPr>
      <w:fldChar w:fldCharType="end"/>
    </w:r>
  </w:p>
  <w:p w:rsidR="00031E11" w:rsidRDefault="00F067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700" w:rsidRDefault="00F06700" w:rsidP="00036B80">
      <w:r>
        <w:separator/>
      </w:r>
    </w:p>
  </w:footnote>
  <w:footnote w:type="continuationSeparator" w:id="1">
    <w:p w:rsidR="00F06700" w:rsidRDefault="00F06700" w:rsidP="00036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Default="00873DAD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31E11" w:rsidRPr="001A3E25" w:rsidRDefault="00F06700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0F75"/>
    <w:multiLevelType w:val="hybridMultilevel"/>
    <w:tmpl w:val="50264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29A8EC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F708C"/>
    <w:multiLevelType w:val="hybridMultilevel"/>
    <w:tmpl w:val="0B9CB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5086D"/>
    <w:multiLevelType w:val="hybridMultilevel"/>
    <w:tmpl w:val="BCE65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B80"/>
    <w:rsid w:val="00012D9E"/>
    <w:rsid w:val="00026E6A"/>
    <w:rsid w:val="00036B80"/>
    <w:rsid w:val="002A7EDE"/>
    <w:rsid w:val="0071460E"/>
    <w:rsid w:val="00873DAD"/>
    <w:rsid w:val="00921E8A"/>
    <w:rsid w:val="00AC049B"/>
    <w:rsid w:val="00CB6424"/>
    <w:rsid w:val="00EF7FB3"/>
    <w:rsid w:val="00F06700"/>
    <w:rsid w:val="00F8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36B80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36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36B80"/>
  </w:style>
  <w:style w:type="paragraph" w:styleId="Stopka">
    <w:name w:val="footer"/>
    <w:basedOn w:val="Normalny"/>
    <w:link w:val="StopkaZnak"/>
    <w:uiPriority w:val="99"/>
    <w:unhideWhenUsed/>
    <w:rsid w:val="00036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B80"/>
  </w:style>
  <w:style w:type="character" w:customStyle="1" w:styleId="Nagwek1Znak">
    <w:name w:val="Nagłówek 1 Znak"/>
    <w:basedOn w:val="Domylnaczcionkaakapitu"/>
    <w:link w:val="Nagwek1"/>
    <w:rsid w:val="00036B8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36B80"/>
    <w:pPr>
      <w:spacing w:before="100" w:beforeAutospacing="1" w:after="100" w:afterAutospacing="1"/>
    </w:pPr>
  </w:style>
  <w:style w:type="paragraph" w:customStyle="1" w:styleId="Default">
    <w:name w:val="Default"/>
    <w:semiHidden/>
    <w:rsid w:val="00036B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C04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C049B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0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1202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2021-03-20T18:56:00Z</dcterms:created>
  <dcterms:modified xsi:type="dcterms:W3CDTF">2021-03-20T18:56:00Z</dcterms:modified>
</cp:coreProperties>
</file>