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04CCE1" w14:textId="77777777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6904CCE2" w14:textId="77777777" w:rsidR="00793006" w:rsidRPr="00860F46" w:rsidRDefault="00793006" w:rsidP="00860F46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0F46">
        <w:rPr>
          <w:rFonts w:ascii="Times New Roman" w:hAnsi="Times New Roman" w:cs="Times New Roman"/>
          <w:b/>
          <w:bCs/>
          <w:sz w:val="24"/>
          <w:szCs w:val="24"/>
        </w:rPr>
        <w:t>ZADANIA NA  EGZAMIN LICENCJACKI</w:t>
      </w:r>
    </w:p>
    <w:p w14:paraId="6904CCE3" w14:textId="77777777" w:rsidR="00793006" w:rsidRPr="00860F46" w:rsidRDefault="00793006" w:rsidP="00860F46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0F46">
        <w:rPr>
          <w:rFonts w:ascii="Times New Roman" w:hAnsi="Times New Roman" w:cs="Times New Roman"/>
          <w:b/>
          <w:bCs/>
          <w:sz w:val="24"/>
          <w:szCs w:val="24"/>
        </w:rPr>
        <w:t xml:space="preserve"> KIERUNEK ADMINISTRACJA </w:t>
      </w:r>
    </w:p>
    <w:p w14:paraId="6904CCE4" w14:textId="77777777" w:rsidR="00793006" w:rsidRPr="00860F46" w:rsidRDefault="00793006" w:rsidP="00860F4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904CCE5" w14:textId="77777777" w:rsidR="00793006" w:rsidRPr="00860F46" w:rsidRDefault="00E77686" w:rsidP="00860F4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Student losuje 3 pytania, 1 z wiedz ogólnej i 2 pytania praktyczne.</w:t>
      </w:r>
    </w:p>
    <w:p w14:paraId="6904CCE6" w14:textId="77777777" w:rsidR="00793006" w:rsidRPr="006C2DFD" w:rsidRDefault="00793006" w:rsidP="00860F46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6C2DF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Pytania z wiedzy ogólnej:</w:t>
      </w:r>
    </w:p>
    <w:p w14:paraId="6904CCE7" w14:textId="43642131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OG</w:t>
      </w:r>
      <w:r w:rsidRPr="00860F46">
        <w:rPr>
          <w:rFonts w:ascii="Times New Roman" w:hAnsi="Times New Roman" w:cs="Times New Roman"/>
          <w:b/>
          <w:sz w:val="24"/>
          <w:szCs w:val="24"/>
        </w:rPr>
        <w:t xml:space="preserve">1 </w:t>
      </w:r>
    </w:p>
    <w:p w14:paraId="6904CCE8" w14:textId="77777777" w:rsidR="00793006" w:rsidRDefault="00793006" w:rsidP="00860F46">
      <w:pPr>
        <w:spacing w:line="240" w:lineRule="auto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860F46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Proszę scharakteryzować sytuację demograficzną Pani/Pana gminy.</w:t>
      </w:r>
    </w:p>
    <w:p w14:paraId="6904CCE9" w14:textId="77777777" w:rsidR="006C2DFD" w:rsidRPr="00860F46" w:rsidRDefault="006C2DFD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904CCEA" w14:textId="2576FB05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OG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</w:rPr>
        <w:t>2</w:t>
      </w:r>
    </w:p>
    <w:p w14:paraId="6904CCEB" w14:textId="77777777" w:rsidR="00793006" w:rsidRDefault="00793006" w:rsidP="006C2DFD">
      <w:pPr>
        <w:spacing w:line="240" w:lineRule="auto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 xml:space="preserve">Scharakteryzuj zadania samorządów zawodowych na przykładzie ORA, OIRP i izby lekarskiej </w:t>
      </w:r>
      <w:r w:rsidR="006C2DFD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>.</w:t>
      </w:r>
    </w:p>
    <w:p w14:paraId="6904CCEC" w14:textId="77777777" w:rsidR="006C2DFD" w:rsidRPr="006C2DFD" w:rsidRDefault="006C2DFD" w:rsidP="006C2DF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904CCED" w14:textId="77EEA493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OG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</w:rPr>
        <w:t>3</w:t>
      </w:r>
    </w:p>
    <w:p w14:paraId="6904CCEE" w14:textId="77777777" w:rsidR="00793006" w:rsidRPr="00860F46" w:rsidRDefault="006C2DFD" w:rsidP="00860F46">
      <w:pPr>
        <w:spacing w:line="240" w:lineRule="auto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  <w:r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>Określ charakter</w:t>
      </w:r>
      <w:r w:rsidR="00793006"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 xml:space="preserve"> prowadzenia działalności gminy wykraczającej poza zadania o char</w:t>
      </w:r>
      <w:r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>akterze użyteczności publicznej zgodnie z treścią a</w:t>
      </w:r>
      <w:r w:rsidR="00793006"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 xml:space="preserve">rt. 10 Ustawy o gospodarce komunalnej. </w:t>
      </w:r>
    </w:p>
    <w:p w14:paraId="6904CCEF" w14:textId="679CA810" w:rsidR="006C2DFD" w:rsidRDefault="00666CE7" w:rsidP="00860F46">
      <w:pPr>
        <w:spacing w:line="240" w:lineRule="auto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  <w:r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>Podaj p</w:t>
      </w:r>
      <w:r w:rsidR="00793006"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>rzykłady i wska</w:t>
      </w:r>
      <w:r w:rsidR="00CA3E02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>ż takie</w:t>
      </w:r>
      <w:r w:rsidR="00793006"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 xml:space="preserve"> zagadnie</w:t>
      </w:r>
      <w:r w:rsidR="00CA3E02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>nia</w:t>
      </w:r>
      <w:r w:rsidR="00793006"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>.</w:t>
      </w:r>
    </w:p>
    <w:p w14:paraId="6904CCF0" w14:textId="77777777" w:rsidR="00793006" w:rsidRPr="00860F46" w:rsidRDefault="00793006" w:rsidP="00860F46">
      <w:pPr>
        <w:spacing w:line="240" w:lineRule="auto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 xml:space="preserve"> </w:t>
      </w:r>
    </w:p>
    <w:p w14:paraId="6904CCF1" w14:textId="5E380831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OG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</w:rPr>
        <w:t>4</w:t>
      </w:r>
    </w:p>
    <w:p w14:paraId="6904CCF2" w14:textId="77777777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 xml:space="preserve">Omów/opisz zasadę znaną pod nazwą prawa do dobrej administracji, podaj przykłady sytuacji odnoszących się do tego prawa. </w:t>
      </w:r>
    </w:p>
    <w:p w14:paraId="6904CCF3" w14:textId="77777777" w:rsidR="00793006" w:rsidRPr="00860F46" w:rsidRDefault="00793006" w:rsidP="00860F46">
      <w:pPr>
        <w:pStyle w:val="Akapitzlist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904CCF4" w14:textId="41CF8CEE" w:rsidR="00793006" w:rsidRPr="00860F46" w:rsidRDefault="00793006" w:rsidP="00860F46">
      <w:pPr>
        <w:spacing w:line="240" w:lineRule="auto"/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60F46"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OG</w:t>
      </w:r>
      <w:r w:rsidR="00E71F34"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A3E02"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  <w:t>5</w:t>
      </w:r>
    </w:p>
    <w:p w14:paraId="6904CCF5" w14:textId="77777777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 xml:space="preserve">Scharakteryzuj proces decyzyjny (będący elementem procesu zarządzania) na przykładzie dowolnie wybranej sytuacji, problemu lub zadania. </w:t>
      </w:r>
    </w:p>
    <w:p w14:paraId="6904CCF6" w14:textId="093120B1" w:rsidR="00793006" w:rsidRPr="00860F46" w:rsidRDefault="00793006" w:rsidP="00860F46">
      <w:pPr>
        <w:shd w:val="clear" w:color="auto" w:fill="FFFFFF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OG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</w:rPr>
        <w:t>6</w:t>
      </w:r>
    </w:p>
    <w:p w14:paraId="6904CCF7" w14:textId="77777777" w:rsidR="00793006" w:rsidRPr="00860F46" w:rsidRDefault="00793006" w:rsidP="004E69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Wymień i scharakteryzuj metody badawcze stosowane w nauce administracji.</w:t>
      </w:r>
    </w:p>
    <w:p w14:paraId="6904CCF8" w14:textId="77777777" w:rsidR="00793006" w:rsidRPr="00860F46" w:rsidRDefault="00793006" w:rsidP="00860F46">
      <w:pPr>
        <w:shd w:val="clear" w:color="auto" w:fill="FFFFFF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904CCF9" w14:textId="28180D33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OG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</w:rPr>
        <w:t>7</w:t>
      </w:r>
    </w:p>
    <w:p w14:paraId="6904CCFA" w14:textId="77777777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color w:val="1D2125"/>
          <w:sz w:val="24"/>
          <w:szCs w:val="24"/>
          <w:shd w:val="clear" w:color="auto" w:fill="FFFFFF"/>
        </w:rPr>
        <w:t>W oparciu o zdobytą wiedzę oraz akty normatywne proszę o udzielenie odpowiedzi na pytanie: "Czy pracownik uczelni wyższej może udzielić informacji o studencie osobom trzecim”?, uzasadnij swoje stanowisko w tej sprawie.</w:t>
      </w:r>
    </w:p>
    <w:p w14:paraId="6904CCFB" w14:textId="673576F0" w:rsidR="00B235A6" w:rsidRPr="00860F46" w:rsidRDefault="00B235A6" w:rsidP="00860F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60F4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OG</w:t>
      </w:r>
      <w:r w:rsidR="00E71F3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="00CA3E0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8</w:t>
      </w:r>
    </w:p>
    <w:p w14:paraId="6904CCFC" w14:textId="77777777" w:rsidR="00B235A6" w:rsidRPr="00860F46" w:rsidRDefault="00B235A6" w:rsidP="00860F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60F4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dniu 1 stycznia 2016 r. wraz z nowelizacją ustawy z dnia 29 sierpnia 1997 r. Ordynacja podatkowa została wprowadzona do polskiego porządku prawnego zasada </w:t>
      </w:r>
      <w:r w:rsidRPr="00860F46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in dubio pro tributario</w:t>
      </w:r>
      <w:r w:rsidRPr="00860F46">
        <w:rPr>
          <w:rFonts w:ascii="Times New Roman" w:eastAsia="Times New Roman" w:hAnsi="Times New Roman" w:cs="Times New Roman"/>
          <w:sz w:val="24"/>
          <w:szCs w:val="24"/>
          <w:lang w:eastAsia="pl-PL"/>
        </w:rPr>
        <w:t>.(</w:t>
      </w:r>
      <w:r w:rsidRPr="00860F46">
        <w:rPr>
          <w:rFonts w:ascii="Times New Roman" w:hAnsi="Times New Roman" w:cs="Times New Roman"/>
          <w:sz w:val="24"/>
          <w:szCs w:val="24"/>
        </w:rPr>
        <w:t xml:space="preserve"> </w:t>
      </w:r>
      <w:r w:rsidRPr="00860F46">
        <w:rPr>
          <w:rStyle w:val="hgkelc"/>
          <w:rFonts w:ascii="Times New Roman" w:hAnsi="Times New Roman" w:cs="Times New Roman"/>
          <w:sz w:val="24"/>
          <w:szCs w:val="24"/>
        </w:rPr>
        <w:t>„w razie wątpliwości, na korzyść podatnika”</w:t>
      </w:r>
      <w:r w:rsidRPr="00860F4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).</w:t>
      </w:r>
    </w:p>
    <w:p w14:paraId="6904CCFD" w14:textId="77777777" w:rsidR="00B235A6" w:rsidRPr="00860F46" w:rsidRDefault="00B235A6" w:rsidP="00860F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60F46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Jakie jest znaczenie powyższej zasady? Proszę o podanie jednego przykładowego opisu stanu faktycznego (kazus), w której znalazłaby ona zastosowanie.</w:t>
      </w:r>
    </w:p>
    <w:p w14:paraId="6904CCFE" w14:textId="77777777" w:rsidR="00793006" w:rsidRPr="00860F46" w:rsidRDefault="00B235A6" w:rsidP="00860F46">
      <w:pPr>
        <w:shd w:val="clear" w:color="auto" w:fill="FFFFFF"/>
        <w:tabs>
          <w:tab w:val="left" w:pos="129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ab/>
      </w:r>
    </w:p>
    <w:p w14:paraId="6904CCFF" w14:textId="77777777" w:rsidR="00793006" w:rsidRPr="00860F46" w:rsidRDefault="00793006" w:rsidP="00860F46">
      <w:pPr>
        <w:pStyle w:val="Akapitzlist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904CD00" w14:textId="77777777" w:rsidR="00793006" w:rsidRPr="00860F46" w:rsidRDefault="00B235A6" w:rsidP="00860F4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>Pytania praktyczne</w:t>
      </w:r>
    </w:p>
    <w:p w14:paraId="6904CD01" w14:textId="47827EB9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CA3E02">
        <w:rPr>
          <w:rFonts w:ascii="Times New Roman" w:hAnsi="Times New Roman" w:cs="Times New Roman"/>
          <w:b/>
          <w:sz w:val="24"/>
          <w:szCs w:val="24"/>
        </w:rPr>
        <w:t>1</w:t>
      </w:r>
    </w:p>
    <w:p w14:paraId="6904CD02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 xml:space="preserve">A jest właścicielem nieruchomości. A chce sprzedać nieruchomość, jednakże z uwagi na planowany wyjazd zamierza to zrobić przez pełnomocnika. </w:t>
      </w:r>
    </w:p>
    <w:p w14:paraId="6904CD03" w14:textId="77777777" w:rsidR="00793006" w:rsidRPr="00860F46" w:rsidRDefault="00793006" w:rsidP="00860F46">
      <w:pPr>
        <w:pStyle w:val="Akapitzlis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Czy A może ustanowić pełnomocnika do zawarcia umowy?</w:t>
      </w:r>
    </w:p>
    <w:p w14:paraId="6904CD04" w14:textId="77777777" w:rsidR="00793006" w:rsidRPr="00860F46" w:rsidRDefault="00793006" w:rsidP="00860F46">
      <w:pPr>
        <w:pStyle w:val="Akapitzlis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Kto może być pełnomocnikiem?</w:t>
      </w:r>
    </w:p>
    <w:p w14:paraId="6904CD05" w14:textId="77777777" w:rsidR="00793006" w:rsidRPr="00860F46" w:rsidRDefault="00793006" w:rsidP="00860F46">
      <w:pPr>
        <w:pStyle w:val="Akapitzlis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W jakiej formie powinno być udzielone pełnomocnictwo i co powinno zawierać?</w:t>
      </w:r>
    </w:p>
    <w:p w14:paraId="6904CD06" w14:textId="77777777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04CD07" w14:textId="3178E3F3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</w:rPr>
        <w:t>2</w:t>
      </w:r>
    </w:p>
    <w:p w14:paraId="6904CD08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904CD09" w14:textId="4B8D2389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W dniu 1 marca 202</w:t>
      </w:r>
      <w:r w:rsidR="00A1705B">
        <w:rPr>
          <w:rFonts w:ascii="Times New Roman" w:hAnsi="Times New Roman" w:cs="Times New Roman"/>
          <w:sz w:val="24"/>
          <w:szCs w:val="24"/>
        </w:rPr>
        <w:t>3</w:t>
      </w:r>
      <w:r w:rsidRPr="00860F46">
        <w:rPr>
          <w:rFonts w:ascii="Times New Roman" w:hAnsi="Times New Roman" w:cs="Times New Roman"/>
          <w:sz w:val="24"/>
          <w:szCs w:val="24"/>
        </w:rPr>
        <w:t xml:space="preserve"> roku zostało zwołane tajne posiedzenie Rady Ministrów. </w:t>
      </w:r>
      <w:r w:rsidRPr="00860F46">
        <w:rPr>
          <w:rFonts w:ascii="Times New Roman" w:hAnsi="Times New Roman" w:cs="Times New Roman"/>
          <w:sz w:val="24"/>
          <w:szCs w:val="24"/>
        </w:rPr>
        <w:br/>
        <w:t>W posiedzeniu uczestniczyli wszyscy członkowie Rady prócz Prezesa Rady Ministrów, którego zastąpiła inna osoba. Na posiedzeniu ustalono wspólne stanowisko Rady Ministrów, z którym nie zgodzili się dwaj ministrowie. Opracowali oni własne stanowisko i przekazali je do realizacji swoim aparatom pomocniczym oraz wydali stosowne rozporządzenia w tym zakresie.</w:t>
      </w:r>
    </w:p>
    <w:p w14:paraId="6904CD0A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904CD0B" w14:textId="77777777" w:rsidR="00793006" w:rsidRPr="004E697E" w:rsidRDefault="00793006" w:rsidP="004E697E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 xml:space="preserve">Jaki, co do zasady, mają charakter posiedzenia Rady Ministrów? </w:t>
      </w:r>
    </w:p>
    <w:p w14:paraId="6904CD0C" w14:textId="77777777" w:rsidR="00793006" w:rsidRPr="00860F46" w:rsidRDefault="00793006" w:rsidP="00860F46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Kto zastępuje Prezesa Rady Ministrów w przypa</w:t>
      </w:r>
      <w:r w:rsidR="004E697E">
        <w:rPr>
          <w:rFonts w:ascii="Times New Roman" w:hAnsi="Times New Roman" w:cs="Times New Roman"/>
          <w:sz w:val="24"/>
          <w:szCs w:val="24"/>
        </w:rPr>
        <w:t xml:space="preserve">dku jego nieobecności? </w:t>
      </w:r>
    </w:p>
    <w:p w14:paraId="6904CD0D" w14:textId="77777777" w:rsidR="00793006" w:rsidRPr="00860F46" w:rsidRDefault="00793006" w:rsidP="00860F46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 xml:space="preserve">Jak nazywa się aparat pomocniczy ministra? </w:t>
      </w:r>
    </w:p>
    <w:p w14:paraId="6904CD0E" w14:textId="77777777" w:rsidR="00793006" w:rsidRPr="00860F46" w:rsidRDefault="00793006" w:rsidP="00860F46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 xml:space="preserve">Czy ministrowie mogą oficjalnie zajmować stanowisko odmienne od stanowiska Rady Ministrów? </w:t>
      </w:r>
    </w:p>
    <w:p w14:paraId="6904CD0F" w14:textId="77777777" w:rsidR="00793006" w:rsidRPr="00860F46" w:rsidRDefault="00793006" w:rsidP="00860F46">
      <w:pPr>
        <w:pStyle w:val="Akapitzlist"/>
        <w:spacing w:line="240" w:lineRule="auto"/>
        <w:ind w:left="717"/>
        <w:rPr>
          <w:rFonts w:ascii="Times New Roman" w:hAnsi="Times New Roman" w:cs="Times New Roman"/>
          <w:sz w:val="24"/>
          <w:szCs w:val="24"/>
        </w:rPr>
      </w:pPr>
    </w:p>
    <w:p w14:paraId="6904CD10" w14:textId="77777777" w:rsidR="00793006" w:rsidRPr="00860F46" w:rsidRDefault="00793006" w:rsidP="00860F46">
      <w:pPr>
        <w:pStyle w:val="Akapitzlist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904CD11" w14:textId="40B2BE05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</w:rPr>
        <w:t>3</w:t>
      </w:r>
    </w:p>
    <w:p w14:paraId="6904CD12" w14:textId="0A7A7F8F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Jako pracownik Urzędu Gminy Waśniów proszę sformułować tytuł aktu prawnego, który będzie regulował kwestie wydatków i dochodów gminy w roku 202</w:t>
      </w:r>
      <w:r w:rsidR="00A1705B">
        <w:rPr>
          <w:rFonts w:ascii="Times New Roman" w:hAnsi="Times New Roman" w:cs="Times New Roman"/>
          <w:sz w:val="24"/>
          <w:szCs w:val="24"/>
        </w:rPr>
        <w:t>3</w:t>
      </w:r>
      <w:r w:rsidRPr="00860F46">
        <w:rPr>
          <w:rFonts w:ascii="Times New Roman" w:hAnsi="Times New Roman" w:cs="Times New Roman"/>
          <w:sz w:val="24"/>
          <w:szCs w:val="24"/>
        </w:rPr>
        <w:t>. Jakie podstawowe kwestie powinien regulować ten akt prawny?</w:t>
      </w:r>
    </w:p>
    <w:p w14:paraId="6904CD13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904CD14" w14:textId="76AF159E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</w:rPr>
        <w:t>4</w:t>
      </w:r>
    </w:p>
    <w:p w14:paraId="6904CD15" w14:textId="77777777" w:rsidR="00793006" w:rsidRPr="00860F46" w:rsidRDefault="00793006" w:rsidP="00860F46">
      <w:pPr>
        <w:spacing w:line="240" w:lineRule="auto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>Kazus związany z art. 16 Kpa, 145 Kodeksu postępowania administracyjnego i 156 Kpa</w:t>
      </w:r>
    </w:p>
    <w:p w14:paraId="6904CD16" w14:textId="77777777" w:rsidR="00793006" w:rsidRPr="00860F46" w:rsidRDefault="00793006" w:rsidP="00860F46">
      <w:pPr>
        <w:spacing w:line="240" w:lineRule="auto"/>
        <w:jc w:val="both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 xml:space="preserve">Jarosław P. wystąpił do Urzędu Gminie Lutownice w 2020 r., z wnioskiem o rozgraniczenie swojej zabudowanej działki sąsiadującej z działką Pawła C. Motywował to koniecznością posadowienia ogrodzenia i chęcią ustalenia właściwych granic, które w jego ocenie były naruszane przez sąsiada pomieszczonymi tam od około 10 lat zabudowaniami przemysłowymi, na które nie wyraził on zgody. Jarosław P dom i działkę odziedziczył po </w:t>
      </w: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lastRenderedPageBreak/>
        <w:t xml:space="preserve">Ojcu. Nie miał nigdy czasu na doprowadzenie spraw do porządku ze względu na inne obowiązki. W trakcie postępowania administracyjnego okazało się, że gmina nie posiada wystarczającej dokumentacji z podziału geodezyjnego i wykazała konieczność przeprowadzenia dodatkowych pomiarów. W obrębie działek nie istniały oznaczenia gruntowe trwałe. Jedynym zarysem granicy były melioracje pomieszczone w dalszych częściach sąsiadujących działek. </w:t>
      </w:r>
    </w:p>
    <w:p w14:paraId="6904CD17" w14:textId="77777777" w:rsidR="00793006" w:rsidRPr="00860F46" w:rsidRDefault="00793006" w:rsidP="00860F46">
      <w:pPr>
        <w:spacing w:line="240" w:lineRule="auto"/>
        <w:jc w:val="both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 xml:space="preserve">Paweł C. złożył na ręce gminy, jako dowód, mapę z 1965 wskazującą na umieszczenie granicy zgodnie z przyjętym przez niego w postępowaniu rozgraniczeniowym twierdzeniem, że budynki posadowione na jego nieruchomości. Mapa nosiła cechy wykonanego szkicu geodezyjnego i w świetle oceny administracji pozwalała na odtworzenie granicy. Nie była jednak w świetle prawa opieczętowaną mapą geodezyjną. Geodeta w oparciu o zastosowane wytyczne dokonał rozgraniczenia zgodnie z zapisami na mapie. Efektem tych prac była decyzja o rozgraniczeniu. </w:t>
      </w:r>
    </w:p>
    <w:p w14:paraId="6904CD18" w14:textId="77777777" w:rsidR="00793006" w:rsidRPr="00860F46" w:rsidRDefault="00793006" w:rsidP="00860F46">
      <w:pPr>
        <w:spacing w:line="240" w:lineRule="auto"/>
        <w:jc w:val="both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i/>
          <w:sz w:val="24"/>
          <w:szCs w:val="24"/>
        </w:rPr>
      </w:pP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 xml:space="preserve">Jarosław P. wobec ustaleń gminy nie wnosił skargi i uznał decyzję za słuszną choć krzywdzącą gdyż w jego przekonaniu granica przebiegała inaczej. </w:t>
      </w: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i/>
          <w:sz w:val="24"/>
          <w:szCs w:val="24"/>
        </w:rPr>
        <w:t>Tym samym stała się ona ostateczna art. 16 Kpa.</w:t>
      </w:r>
    </w:p>
    <w:p w14:paraId="6904CD19" w14:textId="77777777" w:rsidR="00793006" w:rsidRPr="00860F46" w:rsidRDefault="00793006" w:rsidP="00CF47C1">
      <w:pPr>
        <w:spacing w:line="240" w:lineRule="auto"/>
        <w:jc w:val="both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 xml:space="preserve">Dwa lata później odwiedziła go siostra jego zmarłego Ojca i z wielkim zdziwieniem zauważyła, że na ich nieruchomości posadowiono ogrodzenie i wybudowano na ich nieruchomości budynki. Ponieważ od ponad 20 lat przebywała za granicą nie miała pojęcia, że sprawy tak wyglądają. Jarosław P przyznał, że postępowanie rozgraniczeniowe nie poszło po jego myśli, bo nie miał on żadnej dokumentacji. Ciotka Jarosława powiedziała, że przywiozła dokumentację zarówno dotyczącą jego posesji jak i innych zwianych z nią spraw, które przekazała jej przed laty jego Babcia. Jak się okazało granicę sporną wyznaczył geodeta najęty prywatnie przy udziale poprzedników prawnych Jarosława P. i Pawła C. Na tej mapie granica przebiegła zupełnie inaczej tj Zgonie z tym co pamiętał Jarosław P. Dokument ten był autentyczny i poświadczony przez ówczesne władze, jednak nie trafił do rejestru, ze względu na ewidentne zaniedbanie ówczesnych władz. Dodatkowo Ciocia wskazała, że poprzednik prawny Pawła C. starał się pierwszym szkicem sporządzonym z wynajętym geodetą  podebrać część ziemi należącej do rodziny Jarosława P. i dlatego zapewne Paweł C. posłużył się szkicem dla niego bardziej korzystnym. </w:t>
      </w:r>
    </w:p>
    <w:p w14:paraId="6904CD1A" w14:textId="77777777" w:rsidR="00793006" w:rsidRPr="00860F46" w:rsidRDefault="00793006" w:rsidP="00860F46">
      <w:pPr>
        <w:spacing w:line="240" w:lineRule="auto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>Jakie są możliwe drogi prawnego działania dla Jarosława P.  ?</w:t>
      </w:r>
    </w:p>
    <w:p w14:paraId="6904CD1B" w14:textId="77777777" w:rsidR="00793006" w:rsidRPr="00860F46" w:rsidRDefault="00793006" w:rsidP="00860F46">
      <w:pPr>
        <w:spacing w:line="240" w:lineRule="auto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</w:p>
    <w:p w14:paraId="6904CD1C" w14:textId="20914DD6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</w:rPr>
        <w:t>5</w:t>
      </w:r>
    </w:p>
    <w:p w14:paraId="6904CD1D" w14:textId="77777777" w:rsidR="00793006" w:rsidRPr="00860F46" w:rsidRDefault="00793006" w:rsidP="00860F46">
      <w:pPr>
        <w:spacing w:line="240" w:lineRule="auto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 xml:space="preserve">Do Urzędu Patentowego RP zgłosiła się Anastazja Grzegórzecka z wnioskiem o udzielenie patentu na jej nowy system wzmocnienia działania komputerów stacjonarnych. W jej projekcie przedstawiła system oparty o topografię układu scalonego nowej generacji. Jego konstrukcja mogła być implementowana do właściwie każdego współczesnego komputera, który dzięki dodatkowej karcie wspomagającej mógł pracować wydajniej o 500 % bez wpływu na procesor i moc obliczeniową. </w:t>
      </w:r>
    </w:p>
    <w:p w14:paraId="6904CD1E" w14:textId="77777777" w:rsidR="00793006" w:rsidRPr="00860F46" w:rsidRDefault="00793006" w:rsidP="00860F46">
      <w:pPr>
        <w:spacing w:line="240" w:lineRule="auto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 xml:space="preserve">Anastazja wskazała, iż obecnie nie ma potrzeby zamieniać, co chwilę komputera na bardziej wydajny, lecz wystarczy doposażyć go w kostkę, której oprogramowanie współpracuję z każdym systemem. Dzięki aktualizacji i rozwojowemu systemowi wsparcia można nawet współpracować pomiędzy systemami bezkolizyjnie.  </w:t>
      </w:r>
    </w:p>
    <w:p w14:paraId="6904CD1F" w14:textId="77777777" w:rsidR="00793006" w:rsidRPr="00860F46" w:rsidRDefault="00793006" w:rsidP="00860F46">
      <w:pPr>
        <w:spacing w:line="240" w:lineRule="auto"/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</w:pPr>
      <w:r w:rsidRPr="00860F46">
        <w:rPr>
          <w:rStyle w:val="tojvnm2ta6sixzi8abs2jz4qa8s20v7pt1p8iaqhk5wvi7nfq3lfd5jvpk4s997abipmatt0cebpdrjkqowsmv63owwhemhudp1hu0rbdhp61c6yiyyx5f41"/>
          <w:rFonts w:ascii="Times New Roman" w:hAnsi="Times New Roman" w:cs="Times New Roman"/>
          <w:sz w:val="24"/>
          <w:szCs w:val="24"/>
        </w:rPr>
        <w:t xml:space="preserve">Wykazy i dane obliczeniowe potwierdziły wskazane innowacje. Czy Anastazja uzyska Patent ochronny na swoją kostkę z oprogramowaniem?, uzasadnij swoje stanowisko w tej sprawie. </w:t>
      </w:r>
    </w:p>
    <w:p w14:paraId="6904CD20" w14:textId="6E64EF65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</w:rPr>
        <w:t>6</w:t>
      </w:r>
    </w:p>
    <w:p w14:paraId="6904CD21" w14:textId="77777777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 xml:space="preserve">Jan P. zostawił swojemu koledze Sebastianowi K. pełnomocnictwo do dokonania czynności związanych ze zmianą sposobu prowadzenia działalności gospodarczej. Pełnomocnictwo było w formie pisemnej i było prawidłowo opłacone. Urzędnik odmówił jednak przyjęcia wyżej wymienionego pełnomocnictwa, żądając przedstawienia pełnomocnictwa w formie aktu notarialnego. </w:t>
      </w:r>
    </w:p>
    <w:p w14:paraId="6904CD22" w14:textId="77777777" w:rsidR="00793006" w:rsidRPr="00860F46" w:rsidRDefault="00793006" w:rsidP="00860F46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Czy działania urzędnika były prawidłowe?, uzasadnij swoje stanowisko w tej sprawie</w:t>
      </w:r>
    </w:p>
    <w:p w14:paraId="6904CD23" w14:textId="77777777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04CD24" w14:textId="23BBD430" w:rsidR="00793006" w:rsidRPr="00860F46" w:rsidRDefault="00793006" w:rsidP="00860F46">
      <w:pPr>
        <w:shd w:val="clear" w:color="auto" w:fill="FFFFFF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</w:rPr>
        <w:t>7</w:t>
      </w:r>
    </w:p>
    <w:p w14:paraId="6904CD25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Podczas konferencji międzynarodowej, którą zwołano dla przyjęcia tekstu traktatu uprzednio wynegocjowanego, dotyczącego sposobów rozstrzygania kolizji ustaw o obywatelstwie, uczestniczące w konferencji państwa przyjęły tekst traktatu bezwzględną większością głosów.</w:t>
      </w:r>
    </w:p>
    <w:p w14:paraId="6904CD26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904CD27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b/>
          <w:bCs/>
          <w:sz w:val="24"/>
          <w:szCs w:val="24"/>
        </w:rPr>
        <w:t>Rozwiązując kazus, należy uwzględnić następujące pytania:</w:t>
      </w:r>
    </w:p>
    <w:p w14:paraId="6904CD28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 xml:space="preserve">Jakie kluczowe zasady rządzą przyjęciem traktatu? </w:t>
      </w:r>
    </w:p>
    <w:p w14:paraId="6904CD29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 xml:space="preserve">Czy postępowanie państw – uczestników konferencji było prawidłowe? </w:t>
      </w:r>
    </w:p>
    <w:p w14:paraId="6904CD2A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Czy dopuszcza się przyjęcie tekstu traktatu poprzez głosowanie?</w:t>
      </w:r>
    </w:p>
    <w:p w14:paraId="6904CD2B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Czy przyjęcie traktatu bezwzględną większością głosów nie narusza Konwencji wiedeńskiej o prawie traktatów z 1969 r.?</w:t>
      </w:r>
    </w:p>
    <w:p w14:paraId="6904CD2C" w14:textId="77777777" w:rsidR="00793006" w:rsidRPr="00860F46" w:rsidRDefault="00793006" w:rsidP="00860F46">
      <w:pPr>
        <w:shd w:val="clear" w:color="auto" w:fill="FFFFFF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904CD2D" w14:textId="77B6892A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860F4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8</w:t>
      </w:r>
    </w:p>
    <w:p w14:paraId="6904CD2E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b/>
          <w:bCs/>
          <w:sz w:val="24"/>
          <w:szCs w:val="24"/>
        </w:rPr>
        <w:t>Opis stanu faktycznego:</w:t>
      </w:r>
    </w:p>
    <w:p w14:paraId="6904CD2F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 xml:space="preserve">Karol Z. wracał nocą, około 2.30, z dyskoteki. Szedł ul. Karczówkowską w Kielcach, rozglądając się wokoło. Nie zauważył przesuniętego do osi chodnika kosza na śmieci, o który potknął się, a następnie przewrócił. Fakt ten poirytował go tak bardzo, że zaczął głośno wykrzykiwać nieprzyzwoite słowa, a następnie uderzać metalowym koszem o chodnik niszcząc go. Głośne zachowanie Karola Z. spowodowało, że przypadkowy przechodzień wezwał Policję. </w:t>
      </w:r>
    </w:p>
    <w:p w14:paraId="6904CD30" w14:textId="77777777" w:rsidR="00793006" w:rsidRPr="00860F46" w:rsidRDefault="00793006" w:rsidP="00860F46">
      <w:pPr>
        <w:spacing w:before="120" w:line="240" w:lineRule="auto"/>
        <w:ind w:left="283" w:hanging="283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b/>
          <w:bCs/>
          <w:color w:val="000000"/>
          <w:sz w:val="24"/>
          <w:szCs w:val="24"/>
        </w:rPr>
        <w:t>Rozwiązując kazus:</w:t>
      </w:r>
    </w:p>
    <w:p w14:paraId="6904CD31" w14:textId="77777777" w:rsidR="00793006" w:rsidRPr="00860F46" w:rsidRDefault="00793006" w:rsidP="00860F46">
      <w:pPr>
        <w:spacing w:before="120" w:line="240" w:lineRule="auto"/>
        <w:ind w:left="283" w:hanging="283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color w:val="000000"/>
          <w:sz w:val="24"/>
          <w:szCs w:val="24"/>
        </w:rPr>
        <w:t>- wskaż możliwą kwalifikację prawną czynu i odnieś się do istoty czynów przepołowionych (bittypów)</w:t>
      </w:r>
    </w:p>
    <w:p w14:paraId="6904CD32" w14:textId="77777777" w:rsidR="00793006" w:rsidRPr="00860F46" w:rsidRDefault="00793006" w:rsidP="00860F46">
      <w:pPr>
        <w:spacing w:before="120" w:line="240" w:lineRule="auto"/>
        <w:ind w:left="283" w:hanging="283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color w:val="000000"/>
          <w:sz w:val="24"/>
          <w:szCs w:val="24"/>
        </w:rPr>
        <w:t xml:space="preserve">- nawiąż do treści pojęć - </w:t>
      </w:r>
      <w:r w:rsidRPr="00860F46">
        <w:rPr>
          <w:rFonts w:ascii="Times New Roman" w:hAnsi="Times New Roman" w:cs="Times New Roman"/>
          <w:i/>
          <w:iCs/>
          <w:color w:val="000000"/>
          <w:sz w:val="24"/>
          <w:szCs w:val="24"/>
        </w:rPr>
        <w:t>miejsce publiczne, chuligański charakter czynu.</w:t>
      </w:r>
    </w:p>
    <w:p w14:paraId="6904CD33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6904CD34" w14:textId="4429EE1A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860F4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9</w:t>
      </w:r>
    </w:p>
    <w:p w14:paraId="6904CD35" w14:textId="77777777" w:rsidR="00793006" w:rsidRPr="00860F46" w:rsidRDefault="00793006" w:rsidP="00860F46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60F46">
        <w:rPr>
          <w:rFonts w:ascii="Times New Roman" w:hAnsi="Times New Roman" w:cs="Times New Roman"/>
          <w:color w:val="222222"/>
          <w:sz w:val="24"/>
          <w:szCs w:val="24"/>
        </w:rPr>
        <w:t>Proszę napisać odwołanie od niezgodnej z przepisami ustawy Prawo zamówień publicznych, czynności zamawiającego, podjętą w postępowaniu o udzielenie zamówienia publicznego prowadzonego w trybie przetargu nieograniczonego polegającej na wyborze oferty złożonej przez wykonawcę, który nie spełnia warunków udziału w postępowaniu.</w:t>
      </w:r>
    </w:p>
    <w:p w14:paraId="6904CD36" w14:textId="58D289A8" w:rsidR="00793006" w:rsidRPr="00860F46" w:rsidRDefault="00793006" w:rsidP="00860F46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60F46">
        <w:rPr>
          <w:rFonts w:ascii="Times New Roman" w:hAnsi="Times New Roman" w:cs="Times New Roman"/>
          <w:color w:val="222222"/>
          <w:sz w:val="24"/>
          <w:szCs w:val="24"/>
        </w:rPr>
        <w:lastRenderedPageBreak/>
        <w:t>Bliższe dane dot. zamawiającego, wykonawcy, szczegółowego określeni</w:t>
      </w:r>
      <w:r w:rsidR="005A598E">
        <w:rPr>
          <w:rFonts w:ascii="Times New Roman" w:hAnsi="Times New Roman" w:cs="Times New Roman"/>
          <w:color w:val="222222"/>
          <w:sz w:val="24"/>
          <w:szCs w:val="24"/>
        </w:rPr>
        <w:t>a</w:t>
      </w:r>
      <w:r w:rsidRPr="00860F46">
        <w:rPr>
          <w:rFonts w:ascii="Times New Roman" w:hAnsi="Times New Roman" w:cs="Times New Roman"/>
          <w:color w:val="222222"/>
          <w:sz w:val="24"/>
          <w:szCs w:val="24"/>
        </w:rPr>
        <w:t xml:space="preserve"> na czym polega okoliczność niespełnienia warunków udziału w postępowaniu, przedmiotu postępowania oraz jego wartości mają być wskazane przez Studenta. </w:t>
      </w:r>
    </w:p>
    <w:p w14:paraId="6904CD37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6904CD38" w14:textId="12881AF3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860F4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 w:rsidRPr="00860F4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860F4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1</w:t>
      </w:r>
      <w:r w:rsidR="00CA3E0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0</w:t>
      </w:r>
    </w:p>
    <w:p w14:paraId="6904CD3B" w14:textId="086CA748" w:rsidR="00793006" w:rsidRPr="00860F46" w:rsidRDefault="00793006" w:rsidP="00666D6D">
      <w:pPr>
        <w:spacing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color w:val="1D2125"/>
          <w:sz w:val="24"/>
          <w:szCs w:val="24"/>
          <w:shd w:val="clear" w:color="auto" w:fill="FFFFFF"/>
        </w:rPr>
        <w:t>Firma  "Kowalski" brała udział w konkursie projektów realizowanych w ramach funduszy strukturalnych w jednym z państw członkowskich. Został on sporządzony zgodnie z wzorem przez zamawiających oraz był złożony do właściwej jednostki kontraktującej. Natomiast przedstawiciele firmy "Kowalski" otrzymali informację, iż ze względów formalnych ich propozycja została odrzucona. Dlatego firma "Kowalski", zgodnie z założeniami regulaminu proceduralnego, złożyła protest do jednostki kontraktującej. W imieniu firmy „Kowalski” sporządź skargę do Europejskiego Rzecznika Praw Obywatelskich w tej sprawie</w:t>
      </w:r>
      <w:r w:rsidR="00666D6D">
        <w:rPr>
          <w:rFonts w:ascii="Times New Roman" w:hAnsi="Times New Roman" w:cs="Times New Roman"/>
          <w:color w:val="1D2125"/>
          <w:sz w:val="24"/>
          <w:szCs w:val="24"/>
          <w:shd w:val="clear" w:color="auto" w:fill="FFFFFF"/>
        </w:rPr>
        <w:t xml:space="preserve"> oraz wskaż j</w:t>
      </w:r>
      <w:r w:rsidRPr="00860F46">
        <w:rPr>
          <w:rFonts w:ascii="Times New Roman" w:hAnsi="Times New Roman" w:cs="Times New Roman"/>
          <w:color w:val="1D2125"/>
          <w:sz w:val="24"/>
          <w:szCs w:val="24"/>
          <w:shd w:val="clear" w:color="auto" w:fill="FFFFFF"/>
        </w:rPr>
        <w:t>akie kompetencji posiada Europejski Rzecznik Praw Obywatelskich</w:t>
      </w:r>
      <w:r w:rsidR="00666D6D">
        <w:rPr>
          <w:rFonts w:ascii="Times New Roman" w:hAnsi="Times New Roman" w:cs="Times New Roman"/>
          <w:color w:val="1D2125"/>
          <w:sz w:val="24"/>
          <w:szCs w:val="24"/>
          <w:shd w:val="clear" w:color="auto" w:fill="FFFFFF"/>
        </w:rPr>
        <w:t>.</w:t>
      </w:r>
      <w:r w:rsidRPr="00860F46">
        <w:rPr>
          <w:rFonts w:ascii="Times New Roman" w:hAnsi="Times New Roman" w:cs="Times New Roman"/>
          <w:color w:val="1D2125"/>
          <w:sz w:val="24"/>
          <w:szCs w:val="24"/>
          <w:shd w:val="clear" w:color="auto" w:fill="FFFFFF"/>
        </w:rPr>
        <w:br/>
      </w:r>
    </w:p>
    <w:p w14:paraId="6904CD3C" w14:textId="566E37B2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 w:rsidRPr="00860F4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60F46">
        <w:rPr>
          <w:rFonts w:ascii="Times New Roman" w:hAnsi="Times New Roman" w:cs="Times New Roman"/>
          <w:b/>
          <w:sz w:val="24"/>
          <w:szCs w:val="24"/>
        </w:rPr>
        <w:t>1</w:t>
      </w:r>
      <w:r w:rsidR="00CA3E02">
        <w:rPr>
          <w:rFonts w:ascii="Times New Roman" w:hAnsi="Times New Roman" w:cs="Times New Roman"/>
          <w:b/>
          <w:sz w:val="24"/>
          <w:szCs w:val="24"/>
        </w:rPr>
        <w:t>1</w:t>
      </w:r>
    </w:p>
    <w:p w14:paraId="6904CD3D" w14:textId="26419FD9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Jesteś właścicielem firmy transportowej, która boryka się z chwilową utratą płynności finansowej. Zredaguj pisma do Urzędu Skarbowego w Kielcach o odroczenie terminu płatności podatku od towarów i usług oraz ZUS w Kielcach o odroczenie terminu płatności składek ZUS. Pism</w:t>
      </w:r>
      <w:r w:rsidR="00C36345">
        <w:rPr>
          <w:rFonts w:ascii="Times New Roman" w:hAnsi="Times New Roman" w:cs="Times New Roman"/>
          <w:sz w:val="24"/>
          <w:szCs w:val="24"/>
        </w:rPr>
        <w:t>a te</w:t>
      </w:r>
      <w:r w:rsidRPr="00860F46">
        <w:rPr>
          <w:rFonts w:ascii="Times New Roman" w:hAnsi="Times New Roman" w:cs="Times New Roman"/>
          <w:sz w:val="24"/>
          <w:szCs w:val="24"/>
        </w:rPr>
        <w:t xml:space="preserve"> stwórz wraz z uzasadnieniem.</w:t>
      </w:r>
    </w:p>
    <w:p w14:paraId="6904CD3E" w14:textId="77777777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04CD3F" w14:textId="1D558314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F46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 w:rsidRPr="00860F4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60F46">
        <w:rPr>
          <w:rFonts w:ascii="Times New Roman" w:hAnsi="Times New Roman" w:cs="Times New Roman"/>
          <w:b/>
          <w:sz w:val="24"/>
          <w:szCs w:val="24"/>
        </w:rPr>
        <w:t>1</w:t>
      </w:r>
      <w:r w:rsidR="00CA3E02">
        <w:rPr>
          <w:rFonts w:ascii="Times New Roman" w:hAnsi="Times New Roman" w:cs="Times New Roman"/>
          <w:b/>
          <w:sz w:val="24"/>
          <w:szCs w:val="24"/>
        </w:rPr>
        <w:t>2</w:t>
      </w:r>
    </w:p>
    <w:p w14:paraId="6904CD40" w14:textId="77777777" w:rsidR="00793006" w:rsidRPr="00860F46" w:rsidRDefault="00793006" w:rsidP="00CF47C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Proszę zaproponować tytuł projektu ustawy, który będzie zmieniał następujące ustawy:</w:t>
      </w:r>
    </w:p>
    <w:p w14:paraId="6904CD41" w14:textId="77777777" w:rsidR="00793006" w:rsidRPr="00860F46" w:rsidRDefault="00793006" w:rsidP="00860F46">
      <w:pPr>
        <w:pStyle w:val="ODNONIKtreodnonika"/>
        <w:numPr>
          <w:ilvl w:val="0"/>
          <w:numId w:val="3"/>
        </w:numPr>
        <w:rPr>
          <w:rFonts w:cs="Times New Roman"/>
          <w:sz w:val="24"/>
          <w:szCs w:val="24"/>
        </w:rPr>
      </w:pPr>
      <w:r w:rsidRPr="00860F46">
        <w:rPr>
          <w:rFonts w:cs="Times New Roman"/>
          <w:sz w:val="24"/>
          <w:szCs w:val="24"/>
        </w:rPr>
        <w:t xml:space="preserve">ustawie z dnia 19 grudnia 2008 r. o emeryturach pomostowych </w:t>
      </w:r>
    </w:p>
    <w:p w14:paraId="6904CD42" w14:textId="77777777" w:rsidR="00793006" w:rsidRPr="00860F46" w:rsidRDefault="00793006" w:rsidP="00860F46">
      <w:pPr>
        <w:pStyle w:val="ODNONIKtreodnonika"/>
        <w:numPr>
          <w:ilvl w:val="0"/>
          <w:numId w:val="3"/>
        </w:numPr>
        <w:rPr>
          <w:rFonts w:cs="Times New Roman"/>
          <w:sz w:val="24"/>
          <w:szCs w:val="24"/>
        </w:rPr>
      </w:pPr>
      <w:r w:rsidRPr="00860F46">
        <w:rPr>
          <w:rFonts w:cs="Times New Roman"/>
          <w:sz w:val="24"/>
          <w:szCs w:val="24"/>
        </w:rPr>
        <w:t xml:space="preserve">ustawę z dnia 13 października 1998 r. o systemie ubezpieczeń społecznych, </w:t>
      </w:r>
    </w:p>
    <w:p w14:paraId="6904CD43" w14:textId="77777777" w:rsidR="00793006" w:rsidRPr="00860F46" w:rsidRDefault="00793006" w:rsidP="00860F46">
      <w:pPr>
        <w:pStyle w:val="ODNONIKtreodnonika"/>
        <w:numPr>
          <w:ilvl w:val="0"/>
          <w:numId w:val="3"/>
        </w:numPr>
        <w:rPr>
          <w:rFonts w:cs="Times New Roman"/>
          <w:sz w:val="24"/>
          <w:szCs w:val="24"/>
        </w:rPr>
      </w:pPr>
      <w:r w:rsidRPr="00860F46">
        <w:rPr>
          <w:rFonts w:cs="Times New Roman"/>
          <w:sz w:val="24"/>
          <w:szCs w:val="24"/>
        </w:rPr>
        <w:t>ustawę z dnia 30 października 2002 r. o ubezpieczeniu społecznym z tytułu wypadków przy pracy i chorób zawodowych</w:t>
      </w:r>
    </w:p>
    <w:p w14:paraId="6904CD44" w14:textId="77777777" w:rsidR="00793006" w:rsidRPr="00860F46" w:rsidRDefault="00793006" w:rsidP="00860F46">
      <w:pPr>
        <w:pStyle w:val="ODNONIKtreodnonika"/>
        <w:numPr>
          <w:ilvl w:val="0"/>
          <w:numId w:val="3"/>
        </w:numPr>
        <w:rPr>
          <w:rFonts w:cs="Times New Roman"/>
          <w:sz w:val="24"/>
          <w:szCs w:val="24"/>
        </w:rPr>
      </w:pPr>
      <w:r w:rsidRPr="00860F46">
        <w:rPr>
          <w:rFonts w:cs="Times New Roman"/>
          <w:sz w:val="24"/>
          <w:szCs w:val="24"/>
        </w:rPr>
        <w:t>ustawę z dnia 13 kwietnia 2007 r. o Państwowej Inspekcji Pracy.</w:t>
      </w:r>
    </w:p>
    <w:p w14:paraId="6904CD45" w14:textId="77777777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04CD46" w14:textId="77777777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F46">
        <w:rPr>
          <w:rFonts w:ascii="Times New Roman" w:hAnsi="Times New Roman" w:cs="Times New Roman"/>
          <w:sz w:val="24"/>
          <w:szCs w:val="24"/>
        </w:rPr>
        <w:t>- przy założeniu, że główne merytoryczne zmiany dotyczą ustawy o emeryturach pomostowych</w:t>
      </w:r>
    </w:p>
    <w:p w14:paraId="6904CD47" w14:textId="77777777" w:rsidR="008F2619" w:rsidRDefault="008F2619" w:rsidP="008F2619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04CD48" w14:textId="2B492E04" w:rsidR="008F2619" w:rsidRPr="00860F46" w:rsidRDefault="008F2619" w:rsidP="008F2619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3E02">
        <w:rPr>
          <w:rFonts w:ascii="Times New Roman" w:hAnsi="Times New Roman" w:cs="Times New Roman"/>
          <w:b/>
          <w:sz w:val="24"/>
          <w:szCs w:val="24"/>
        </w:rPr>
        <w:t>13</w:t>
      </w:r>
    </w:p>
    <w:p w14:paraId="6904CD49" w14:textId="77777777" w:rsidR="00793006" w:rsidRPr="00860F46" w:rsidRDefault="00793006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04CD4A" w14:textId="77777777" w:rsidR="008F2619" w:rsidRPr="007F6B6B" w:rsidRDefault="008F2619" w:rsidP="008F261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F6B6B">
        <w:rPr>
          <w:rFonts w:ascii="Times New Roman" w:hAnsi="Times New Roman"/>
          <w:sz w:val="24"/>
          <w:szCs w:val="24"/>
        </w:rPr>
        <w:t>Karolina T. złożyła wniosek o paszport do Urzędu Miasta w Ciechanowie. Urzędnik pozostawił wniosek Karoliny T. bez rozpoznania ze względu na złą właściwość rzeczową. Powiadomił natomiast Karolinę T., że powinna złożyć nowy wniosek do właściwego organu.</w:t>
      </w:r>
    </w:p>
    <w:p w14:paraId="6904CD4B" w14:textId="77777777" w:rsidR="008F2619" w:rsidRPr="007F6B6B" w:rsidRDefault="008F2619" w:rsidP="008F261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6904CD4C" w14:textId="64A3A662" w:rsidR="008F2619" w:rsidRPr="007F6B6B" w:rsidRDefault="008F2619" w:rsidP="008F261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F6B6B">
        <w:rPr>
          <w:rFonts w:ascii="Times New Roman" w:hAnsi="Times New Roman"/>
          <w:sz w:val="24"/>
          <w:szCs w:val="24"/>
        </w:rPr>
        <w:t>Czy działania organu administracji były zgodne z Kodeksem postępowania administracyjnego?</w:t>
      </w:r>
      <w:r w:rsidR="00EE21CD">
        <w:rPr>
          <w:rFonts w:ascii="Times New Roman" w:hAnsi="Times New Roman"/>
          <w:sz w:val="24"/>
          <w:szCs w:val="24"/>
        </w:rPr>
        <w:t>, uzasadnij swoj</w:t>
      </w:r>
      <w:r w:rsidR="003F71CF">
        <w:rPr>
          <w:rFonts w:ascii="Times New Roman" w:hAnsi="Times New Roman"/>
          <w:sz w:val="24"/>
          <w:szCs w:val="24"/>
        </w:rPr>
        <w:t xml:space="preserve">e stanowisko w tej sprawie. </w:t>
      </w:r>
    </w:p>
    <w:p w14:paraId="6904CD4D" w14:textId="77777777" w:rsidR="00793006" w:rsidRDefault="00793006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081B9AD" w14:textId="449377E4" w:rsidR="00CA3E02" w:rsidRPr="00860F46" w:rsidRDefault="00CA3E02" w:rsidP="00CA3E02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4</w:t>
      </w:r>
    </w:p>
    <w:p w14:paraId="245E3EA7" w14:textId="77777777" w:rsidR="00CA3E02" w:rsidRDefault="00CA3E02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E36541C" w14:textId="77777777" w:rsidR="00C905FD" w:rsidRPr="003A6E46" w:rsidRDefault="00C905FD" w:rsidP="00CA3E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A6E46">
        <w:rPr>
          <w:rFonts w:ascii="Times New Roman" w:hAnsi="Times New Roman" w:cs="Times New Roman"/>
          <w:sz w:val="24"/>
          <w:szCs w:val="24"/>
        </w:rPr>
        <w:t>Marek C. był stroną postępowania dotyczącego wywłaszczenia nieruchomości. Jednak przed wydaniem decyzji wywłaszczeniowej zmarł, pozostawiając dwóch synów. Miejsce pobytu jednego z synów nie jest znane</w:t>
      </w:r>
      <w:r w:rsidRPr="003A6E46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14:paraId="254579C2" w14:textId="77777777" w:rsidR="00C905FD" w:rsidRPr="003A6E46" w:rsidRDefault="00C905FD" w:rsidP="00C905F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55CDB2B" w14:textId="77777777" w:rsidR="00C905FD" w:rsidRPr="003A6E46" w:rsidRDefault="00C905FD" w:rsidP="00C905F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A6E46">
        <w:rPr>
          <w:rFonts w:ascii="Times New Roman" w:hAnsi="Times New Roman" w:cs="Times New Roman"/>
          <w:b/>
          <w:i/>
          <w:sz w:val="24"/>
          <w:szCs w:val="24"/>
        </w:rPr>
        <w:t>Jakie czynności powinien w tym postępowaniu podjąć organ administracji?</w:t>
      </w:r>
    </w:p>
    <w:p w14:paraId="537290D6" w14:textId="77777777" w:rsidR="003811BD" w:rsidRDefault="003811BD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EA9C1ED" w14:textId="5A3835A0" w:rsidR="002A09E8" w:rsidRPr="002A09E8" w:rsidRDefault="002A09E8" w:rsidP="002A09E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09E8"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 w:rsidRPr="002A09E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A09E8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5</w:t>
      </w:r>
    </w:p>
    <w:p w14:paraId="5615582A" w14:textId="77777777" w:rsidR="002A09E8" w:rsidRDefault="002A09E8" w:rsidP="00860F4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66E49EC" w14:textId="77777777" w:rsidR="00F24129" w:rsidRPr="003A6E46" w:rsidRDefault="00F24129" w:rsidP="002A09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6E46">
        <w:rPr>
          <w:rFonts w:ascii="Times New Roman" w:hAnsi="Times New Roman" w:cs="Times New Roman"/>
          <w:sz w:val="24"/>
          <w:szCs w:val="24"/>
        </w:rPr>
        <w:t>Jan P. złożył do organu administracji publicznej wniosek o wydanie decyzji o warunkach zabudowy dla inwestycji polegającej na budowie domu jednorodzinnego. Organ administracji publicznej uznał tę sprawę za szczególnie skomplikowaną i poinformował zainteresowanego, że rozpatrzy ją w ciągu 2 miesięcy. Po upływie tego terminu sprawa Jana P. była dalej niezakończona.</w:t>
      </w:r>
    </w:p>
    <w:p w14:paraId="6016CBDB" w14:textId="77777777" w:rsidR="00F24129" w:rsidRPr="003A6E46" w:rsidRDefault="00F24129" w:rsidP="00F24129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65978AB1" w14:textId="77777777" w:rsidR="00F24129" w:rsidRPr="003A6E46" w:rsidRDefault="00F24129" w:rsidP="00F24129">
      <w:pPr>
        <w:spacing w:after="0" w:line="240" w:lineRule="auto"/>
        <w:ind w:left="106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A6E46">
        <w:rPr>
          <w:rFonts w:ascii="Times New Roman" w:hAnsi="Times New Roman" w:cs="Times New Roman"/>
          <w:b/>
          <w:i/>
          <w:sz w:val="24"/>
          <w:szCs w:val="24"/>
        </w:rPr>
        <w:t>Co powinien zrobić organ administracji, jeśli nie rozpatrzy sprawy w terminie? Jakie ewentualnie kroki prawne w stosunku do organu powinien podjąć Jan P.?</w:t>
      </w:r>
    </w:p>
    <w:p w14:paraId="01B084FE" w14:textId="77777777" w:rsidR="00F24129" w:rsidRDefault="00F24129" w:rsidP="00F24129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</w:p>
    <w:p w14:paraId="588F3FD2" w14:textId="52FB4D4D" w:rsidR="002A09E8" w:rsidRPr="00860F46" w:rsidRDefault="002A09E8" w:rsidP="002A09E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6</w:t>
      </w:r>
    </w:p>
    <w:p w14:paraId="40B771A3" w14:textId="77777777" w:rsidR="002A09E8" w:rsidRPr="003A6E46" w:rsidRDefault="002A09E8" w:rsidP="00F24129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</w:p>
    <w:p w14:paraId="1AFC68B7" w14:textId="77777777" w:rsidR="00A1705B" w:rsidRPr="002A09E8" w:rsidRDefault="00A1705B" w:rsidP="002A09E8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A09E8">
        <w:rPr>
          <w:rFonts w:ascii="Times New Roman" w:hAnsi="Times New Roman" w:cs="Times New Roman"/>
          <w:sz w:val="24"/>
          <w:szCs w:val="24"/>
        </w:rPr>
        <w:t>Maciej M. wniósł podanie do organu administracji, ale nie podał adresu do korespondencji. Organowi administracji nie udało się ustalić aktualnego adresu wnioskodawcy.</w:t>
      </w:r>
    </w:p>
    <w:p w14:paraId="6049F465" w14:textId="77777777" w:rsidR="00A1705B" w:rsidRPr="003A6E46" w:rsidRDefault="00A1705B" w:rsidP="00A1705B">
      <w:pPr>
        <w:pStyle w:val="Akapitzlist"/>
        <w:spacing w:after="0" w:line="240" w:lineRule="auto"/>
        <w:ind w:left="106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A6E46">
        <w:rPr>
          <w:rFonts w:ascii="Times New Roman" w:hAnsi="Times New Roman" w:cs="Times New Roman"/>
          <w:b/>
          <w:i/>
          <w:sz w:val="24"/>
          <w:szCs w:val="24"/>
        </w:rPr>
        <w:t xml:space="preserve">Co w takim wypadku powinien zrobić organ administracji? </w:t>
      </w:r>
    </w:p>
    <w:p w14:paraId="10319E36" w14:textId="77777777" w:rsidR="00A1705B" w:rsidRPr="003A6E46" w:rsidRDefault="00A1705B" w:rsidP="00A1705B">
      <w:pPr>
        <w:pStyle w:val="Akapitzlist"/>
        <w:spacing w:after="0" w:line="240" w:lineRule="auto"/>
        <w:ind w:left="106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A6E46">
        <w:rPr>
          <w:rFonts w:ascii="Times New Roman" w:hAnsi="Times New Roman" w:cs="Times New Roman"/>
          <w:b/>
          <w:i/>
          <w:sz w:val="24"/>
          <w:szCs w:val="24"/>
        </w:rPr>
        <w:t xml:space="preserve">Jak wygląda procedura w przypadku ustalenia adresu wnioskodawcy i występujących jednocześnie innych braków w podaniu? </w:t>
      </w:r>
    </w:p>
    <w:p w14:paraId="7294A73E" w14:textId="77777777" w:rsidR="002A09E8" w:rsidRDefault="002A09E8" w:rsidP="002A09E8">
      <w:pPr>
        <w:pStyle w:val="Akapitzlist"/>
        <w:suppressAutoHyphens/>
        <w:spacing w:after="0" w:line="240" w:lineRule="auto"/>
        <w:ind w:left="1068"/>
        <w:jc w:val="both"/>
        <w:rPr>
          <w:rFonts w:ascii="Times New Roman" w:hAnsi="Times New Roman" w:cs="Times New Roman"/>
          <w:sz w:val="24"/>
          <w:szCs w:val="24"/>
        </w:rPr>
      </w:pPr>
    </w:p>
    <w:p w14:paraId="78B18ED2" w14:textId="35F07192" w:rsidR="002A09E8" w:rsidRPr="00860F46" w:rsidRDefault="002A09E8" w:rsidP="002A09E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7</w:t>
      </w:r>
    </w:p>
    <w:p w14:paraId="0FEC5625" w14:textId="77777777" w:rsidR="002A09E8" w:rsidRDefault="002A09E8" w:rsidP="002A09E8">
      <w:pPr>
        <w:pStyle w:val="Akapitzlist"/>
        <w:suppressAutoHyphens/>
        <w:spacing w:after="0" w:line="240" w:lineRule="auto"/>
        <w:ind w:left="1068"/>
        <w:jc w:val="both"/>
        <w:rPr>
          <w:rFonts w:ascii="Times New Roman" w:hAnsi="Times New Roman" w:cs="Times New Roman"/>
          <w:sz w:val="24"/>
          <w:szCs w:val="24"/>
        </w:rPr>
      </w:pPr>
    </w:p>
    <w:p w14:paraId="49CE514C" w14:textId="3ECDA736" w:rsidR="00A1705B" w:rsidRPr="003A6E46" w:rsidRDefault="00A1705B" w:rsidP="002A09E8">
      <w:pPr>
        <w:pStyle w:val="Akapitzlist"/>
        <w:suppressAutoHyphens/>
        <w:spacing w:after="0" w:line="240" w:lineRule="auto"/>
        <w:ind w:left="0" w:firstLine="1068"/>
        <w:jc w:val="both"/>
        <w:rPr>
          <w:rFonts w:ascii="Times New Roman" w:hAnsi="Times New Roman" w:cs="Times New Roman"/>
          <w:sz w:val="24"/>
          <w:szCs w:val="24"/>
        </w:rPr>
      </w:pPr>
      <w:r w:rsidRPr="003A6E46">
        <w:rPr>
          <w:rFonts w:ascii="Times New Roman" w:hAnsi="Times New Roman" w:cs="Times New Roman"/>
          <w:sz w:val="24"/>
          <w:szCs w:val="24"/>
        </w:rPr>
        <w:t>Jan W. chciał przerejestrować samochód, który otrzymał w 2018 r. od wuja w prezencie, ze zwykłego pojazdu na pojazd zabytkowy. Jednak na skutek nadużywania alkoholu Jan W. został w styczniu 2024 r. ubezwłasnowolniony całkowicie na okres 2 lat.</w:t>
      </w:r>
    </w:p>
    <w:p w14:paraId="0B119BC4" w14:textId="77777777" w:rsidR="00A1705B" w:rsidRPr="003A6E46" w:rsidRDefault="00A1705B" w:rsidP="00A1705B">
      <w:pPr>
        <w:pStyle w:val="Akapitzlist"/>
        <w:spacing w:after="0" w:line="240" w:lineRule="auto"/>
        <w:ind w:left="1068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D9168CC" w14:textId="3336C9F1" w:rsidR="00A1705B" w:rsidRDefault="00A1705B" w:rsidP="00A1705B">
      <w:pPr>
        <w:pStyle w:val="Akapitzlist"/>
        <w:spacing w:after="0" w:line="240" w:lineRule="auto"/>
        <w:ind w:left="106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A6E46">
        <w:rPr>
          <w:rFonts w:ascii="Times New Roman" w:hAnsi="Times New Roman" w:cs="Times New Roman"/>
          <w:b/>
          <w:i/>
          <w:sz w:val="24"/>
          <w:szCs w:val="24"/>
        </w:rPr>
        <w:t xml:space="preserve">Czy w takim przypadku będzie możliwe podjęcie wyżej wspomnianej czynności? </w:t>
      </w:r>
      <w:r w:rsidR="00F7666A">
        <w:rPr>
          <w:rFonts w:ascii="Times New Roman" w:hAnsi="Times New Roman" w:cs="Times New Roman"/>
          <w:b/>
          <w:i/>
          <w:sz w:val="24"/>
          <w:szCs w:val="24"/>
        </w:rPr>
        <w:t>Uzasadnij swoje stanowisko w tej sprawie.</w:t>
      </w:r>
    </w:p>
    <w:p w14:paraId="7BAFB131" w14:textId="77777777" w:rsidR="00F7666A" w:rsidRDefault="00F7666A" w:rsidP="00A1705B">
      <w:pPr>
        <w:pStyle w:val="Akapitzlist"/>
        <w:spacing w:after="0" w:line="240" w:lineRule="auto"/>
        <w:ind w:left="106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57FD6AA9" w14:textId="77777777" w:rsidR="00F7666A" w:rsidRDefault="00F7666A" w:rsidP="00A1705B">
      <w:pPr>
        <w:pStyle w:val="Akapitzlist"/>
        <w:spacing w:after="0" w:line="240" w:lineRule="auto"/>
        <w:ind w:left="106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6B6F05C5" w14:textId="0ED17573" w:rsidR="00D343F6" w:rsidRPr="00860F46" w:rsidRDefault="00D343F6" w:rsidP="00D343F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Zadanie </w:t>
      </w:r>
      <w:r w:rsidR="00E71F34">
        <w:rPr>
          <w:rFonts w:ascii="Times New Roman" w:hAnsi="Times New Roman" w:cs="Times New Roman"/>
          <w:b/>
          <w:sz w:val="24"/>
          <w:szCs w:val="24"/>
        </w:rPr>
        <w:t>PR</w:t>
      </w:r>
      <w:r w:rsidR="00E71F3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18</w:t>
      </w:r>
    </w:p>
    <w:p w14:paraId="687FE413" w14:textId="77777777" w:rsidR="00F7666A" w:rsidRDefault="00F7666A" w:rsidP="00A1705B">
      <w:pPr>
        <w:pStyle w:val="Akapitzlist"/>
        <w:spacing w:after="0" w:line="240" w:lineRule="auto"/>
        <w:ind w:left="106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26CF7479" w14:textId="77777777" w:rsidR="00A1705B" w:rsidRPr="00D343F6" w:rsidRDefault="00A1705B" w:rsidP="00D343F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343F6">
        <w:rPr>
          <w:rFonts w:ascii="Times New Roman" w:hAnsi="Times New Roman" w:cs="Times New Roman"/>
          <w:color w:val="000000"/>
          <w:sz w:val="24"/>
          <w:szCs w:val="24"/>
        </w:rPr>
        <w:t>Wypalenie zawodowe jest zjawiskiem, które z roku na rok jest coraz częstsze. Jest na tyle poważne, że zostało uwzględnione w 11 wersji międzynarodowej klasyfikacji chorób ICD – 11 i jest klasyfikowane jako zjawisko zawodowe</w:t>
      </w:r>
      <w:r w:rsidRPr="00D343F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</w:t>
      </w:r>
    </w:p>
    <w:p w14:paraId="7FB3FB3A" w14:textId="77777777" w:rsidR="00A1705B" w:rsidRPr="003A6E46" w:rsidRDefault="00A1705B" w:rsidP="00A1705B">
      <w:pPr>
        <w:pStyle w:val="Akapitzlist"/>
        <w:spacing w:after="200" w:line="276" w:lineRule="auto"/>
        <w:ind w:left="36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36B9E5E5" w14:textId="77777777" w:rsidR="00A1705B" w:rsidRPr="003A6E46" w:rsidRDefault="00A1705B" w:rsidP="00A1705B">
      <w:pPr>
        <w:pStyle w:val="Akapitzlist"/>
        <w:spacing w:after="200" w:line="276" w:lineRule="auto"/>
        <w:ind w:left="1056" w:firstLine="12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3A6E46">
        <w:rPr>
          <w:rFonts w:ascii="Times New Roman" w:hAnsi="Times New Roman" w:cs="Times New Roman"/>
          <w:b/>
          <w:i/>
          <w:color w:val="000000"/>
          <w:sz w:val="24"/>
          <w:szCs w:val="24"/>
        </w:rPr>
        <w:lastRenderedPageBreak/>
        <w:t xml:space="preserve">Opisz krótko co to oznacza, że jest klasyfikowane jako zjawisko zawodowe a nie   choroba. </w:t>
      </w:r>
    </w:p>
    <w:p w14:paraId="14B5458E" w14:textId="557FABC6" w:rsidR="00A1705B" w:rsidRPr="003A6E46" w:rsidRDefault="00A1705B" w:rsidP="00A1705B">
      <w:pPr>
        <w:pStyle w:val="Akapitzlist"/>
        <w:spacing w:line="276" w:lineRule="auto"/>
        <w:ind w:left="105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A6E46">
        <w:rPr>
          <w:rFonts w:ascii="Times New Roman" w:hAnsi="Times New Roman" w:cs="Times New Roman"/>
          <w:b/>
          <w:i/>
          <w:sz w:val="24"/>
          <w:szCs w:val="24"/>
        </w:rPr>
        <w:t>Opisz, jak przebiega wypalenie zawodowe i jakie są kolejne jego fazy według Amerykańskie</w:t>
      </w:r>
      <w:r w:rsidR="00D343F6">
        <w:rPr>
          <w:rFonts w:ascii="Times New Roman" w:hAnsi="Times New Roman" w:cs="Times New Roman"/>
          <w:b/>
          <w:i/>
          <w:sz w:val="24"/>
          <w:szCs w:val="24"/>
        </w:rPr>
        <w:t xml:space="preserve">go </w:t>
      </w:r>
      <w:r w:rsidRPr="003A6E46">
        <w:rPr>
          <w:rFonts w:ascii="Times New Roman" w:hAnsi="Times New Roman" w:cs="Times New Roman"/>
          <w:b/>
          <w:i/>
          <w:sz w:val="24"/>
          <w:szCs w:val="24"/>
        </w:rPr>
        <w:t>Towarzystw</w:t>
      </w:r>
      <w:r w:rsidR="00D343F6">
        <w:rPr>
          <w:rFonts w:ascii="Times New Roman" w:hAnsi="Times New Roman" w:cs="Times New Roman"/>
          <w:b/>
          <w:i/>
          <w:sz w:val="24"/>
          <w:szCs w:val="24"/>
        </w:rPr>
        <w:t>a</w:t>
      </w:r>
      <w:r w:rsidRPr="003A6E46">
        <w:rPr>
          <w:rFonts w:ascii="Times New Roman" w:hAnsi="Times New Roman" w:cs="Times New Roman"/>
          <w:b/>
          <w:i/>
          <w:sz w:val="24"/>
          <w:szCs w:val="24"/>
        </w:rPr>
        <w:t xml:space="preserve"> Psychologiczne</w:t>
      </w:r>
      <w:r w:rsidR="00D343F6">
        <w:rPr>
          <w:rFonts w:ascii="Times New Roman" w:hAnsi="Times New Roman" w:cs="Times New Roman"/>
          <w:b/>
          <w:i/>
          <w:sz w:val="24"/>
          <w:szCs w:val="24"/>
        </w:rPr>
        <w:t>go</w:t>
      </w:r>
      <w:r w:rsidRPr="003A6E46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14:paraId="093A1761" w14:textId="77777777" w:rsidR="00A1705B" w:rsidRPr="003A6E46" w:rsidRDefault="00A1705B" w:rsidP="00A1705B">
      <w:pPr>
        <w:pStyle w:val="Akapitzlist"/>
        <w:spacing w:line="276" w:lineRule="auto"/>
        <w:ind w:left="708" w:firstLine="34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A6E46">
        <w:rPr>
          <w:rFonts w:ascii="Times New Roman" w:hAnsi="Times New Roman" w:cs="Times New Roman"/>
          <w:b/>
          <w:i/>
          <w:sz w:val="24"/>
          <w:szCs w:val="24"/>
        </w:rPr>
        <w:t xml:space="preserve">Podaj przykłady profilaktyki wypalenia zawodowego. </w:t>
      </w:r>
    </w:p>
    <w:p w14:paraId="0E6E359A" w14:textId="77777777" w:rsidR="00A1705B" w:rsidRPr="003A6E46" w:rsidRDefault="00A1705B" w:rsidP="00A1705B">
      <w:pPr>
        <w:rPr>
          <w:rFonts w:ascii="Times New Roman" w:hAnsi="Times New Roman" w:cs="Times New Roman"/>
          <w:sz w:val="24"/>
          <w:szCs w:val="24"/>
        </w:rPr>
      </w:pPr>
    </w:p>
    <w:p w14:paraId="6904CD4F" w14:textId="77777777" w:rsidR="00793006" w:rsidRPr="00860F46" w:rsidRDefault="00793006" w:rsidP="00860F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04CD50" w14:textId="77777777" w:rsidR="00793006" w:rsidRPr="00860F46" w:rsidRDefault="00793006" w:rsidP="00860F4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793006" w:rsidRPr="00860F46" w:rsidSect="006D4E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D0E38"/>
    <w:multiLevelType w:val="hybridMultilevel"/>
    <w:tmpl w:val="4DB479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1D5CAD"/>
    <w:multiLevelType w:val="hybridMultilevel"/>
    <w:tmpl w:val="A1E69880"/>
    <w:lvl w:ilvl="0" w:tplc="19C280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6301576"/>
    <w:multiLevelType w:val="hybridMultilevel"/>
    <w:tmpl w:val="38928086"/>
    <w:lvl w:ilvl="0" w:tplc="A5AC4584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" w15:restartNumberingAfterBreak="0">
    <w:nsid w:val="69524A6E"/>
    <w:multiLevelType w:val="hybridMultilevel"/>
    <w:tmpl w:val="A718C7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93006"/>
    <w:rsid w:val="002A09E8"/>
    <w:rsid w:val="00315D9D"/>
    <w:rsid w:val="003811BD"/>
    <w:rsid w:val="003A09CC"/>
    <w:rsid w:val="003B784E"/>
    <w:rsid w:val="003F71CF"/>
    <w:rsid w:val="004E697E"/>
    <w:rsid w:val="005A598E"/>
    <w:rsid w:val="00666CE7"/>
    <w:rsid w:val="00666D6D"/>
    <w:rsid w:val="006C2DFD"/>
    <w:rsid w:val="006D4E0D"/>
    <w:rsid w:val="00793006"/>
    <w:rsid w:val="00860F46"/>
    <w:rsid w:val="00862974"/>
    <w:rsid w:val="008F2619"/>
    <w:rsid w:val="00A1705B"/>
    <w:rsid w:val="00B235A6"/>
    <w:rsid w:val="00C1379F"/>
    <w:rsid w:val="00C36345"/>
    <w:rsid w:val="00C905FD"/>
    <w:rsid w:val="00CA3E02"/>
    <w:rsid w:val="00CF47C1"/>
    <w:rsid w:val="00D343F6"/>
    <w:rsid w:val="00E71F34"/>
    <w:rsid w:val="00E77686"/>
    <w:rsid w:val="00EB4136"/>
    <w:rsid w:val="00EE21CD"/>
    <w:rsid w:val="00F02FED"/>
    <w:rsid w:val="00F24129"/>
    <w:rsid w:val="00F31D7E"/>
    <w:rsid w:val="00F7666A"/>
    <w:rsid w:val="00F8364B"/>
    <w:rsid w:val="00FE6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4CCE1"/>
  <w15:docId w15:val="{C07B1504-FE19-4D32-B255-A771CEBB4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93006"/>
    <w:pPr>
      <w:spacing w:after="160" w:line="259" w:lineRule="auto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93006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793006"/>
    <w:rPr>
      <w:b/>
      <w:bCs/>
    </w:rPr>
  </w:style>
  <w:style w:type="character" w:customStyle="1" w:styleId="tojvnm2ta6sixzi8abs2jz4qa8s20v7pt1p8iaqhk5wvi7nfq3lfd5jvpk4s997abipmatt0cebpdrjkqowsmv63owwhemhudp1hu0rbdhp61c6yiyyx5f41">
    <w:name w:val="tojvnm2t a6sixzi8 abs2jz4q a8s20v7p t1p8iaqh k5wvi7nf q3lfd5jv pk4s997a bipmatt0 cebpdrjk qowsmv63 owwhemhu dp1hu0rb dhp61c6y iyyx5f41"/>
    <w:basedOn w:val="Domylnaczcionkaakapitu"/>
    <w:rsid w:val="00793006"/>
  </w:style>
  <w:style w:type="paragraph" w:customStyle="1" w:styleId="ODNONIKtreodnonika">
    <w:name w:val="ODNOŚNIK – treść odnośnika"/>
    <w:uiPriority w:val="19"/>
    <w:qFormat/>
    <w:rsid w:val="00793006"/>
    <w:pPr>
      <w:spacing w:after="0"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  <w:lang w:eastAsia="pl-PL"/>
    </w:rPr>
  </w:style>
  <w:style w:type="character" w:customStyle="1" w:styleId="hgkelc">
    <w:name w:val="hgkelc"/>
    <w:basedOn w:val="Domylnaczcionkaakapitu"/>
    <w:rsid w:val="00B235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7</Pages>
  <Words>1862</Words>
  <Characters>11177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cisowskiw</dc:creator>
  <cp:lastModifiedBy>Waldemar Cisowski</cp:lastModifiedBy>
  <cp:revision>23</cp:revision>
  <dcterms:created xsi:type="dcterms:W3CDTF">2023-05-16T10:45:00Z</dcterms:created>
  <dcterms:modified xsi:type="dcterms:W3CDTF">2024-05-08T10:44:00Z</dcterms:modified>
</cp:coreProperties>
</file>